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B66D8" w14:textId="77777777" w:rsidR="00BC1FE8" w:rsidRDefault="00000000">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AVVISO PUBBLICO PER ACQUISIRE MANIFESTAZIONI DI INTERESSE PER L’INDIVIDUAZIONE DI PARTNER PUBBLICI O PRIVATI CON CUI PRESENTARE UNA PROPOSTA PROGETTUALE A VALERE SULL’AVVISO “GIOVANI E IMPRESA” II EDIZIONE, PROMOSSO DA ANCI PER L’ORIENTAMENTO DELLA POPOLAZIONE GIOVANILE VERSO LA CULTURA DI IMPRESA</w:t>
      </w:r>
    </w:p>
    <w:p w14:paraId="13353A06" w14:textId="77777777" w:rsidR="00BC1FE8" w:rsidRDefault="00BC1FE8">
      <w:pPr>
        <w:spacing w:after="0" w:line="276" w:lineRule="auto"/>
        <w:jc w:val="both"/>
        <w:rPr>
          <w:rFonts w:ascii="Times New Roman" w:hAnsi="Times New Roman" w:cs="Times New Roman"/>
          <w:sz w:val="24"/>
          <w:szCs w:val="24"/>
        </w:rPr>
      </w:pPr>
    </w:p>
    <w:p w14:paraId="7BFFAB94" w14:textId="77777777" w:rsidR="00BC1FE8" w:rsidRDefault="00BC1FE8">
      <w:pPr>
        <w:spacing w:after="0" w:line="276" w:lineRule="auto"/>
        <w:jc w:val="both"/>
        <w:rPr>
          <w:rFonts w:ascii="Times New Roman" w:hAnsi="Times New Roman" w:cs="Times New Roman"/>
          <w:sz w:val="24"/>
          <w:szCs w:val="24"/>
        </w:rPr>
      </w:pPr>
    </w:p>
    <w:p w14:paraId="1A663DD6" w14:textId="77777777" w:rsidR="00BC1FE8" w:rsidRDefault="00000000">
      <w:pPr>
        <w:spacing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IL COMUNE DI MESSINA</w:t>
      </w:r>
    </w:p>
    <w:p w14:paraId="5F5EF1F6" w14:textId="77777777" w:rsidR="00BC1FE8" w:rsidRDefault="00BC1FE8">
      <w:pPr>
        <w:spacing w:after="0" w:line="276" w:lineRule="auto"/>
        <w:jc w:val="center"/>
        <w:rPr>
          <w:rFonts w:ascii="Times New Roman" w:hAnsi="Times New Roman" w:cs="Times New Roman"/>
          <w:b/>
          <w:bCs/>
          <w:sz w:val="32"/>
          <w:szCs w:val="32"/>
        </w:rPr>
      </w:pPr>
    </w:p>
    <w:p w14:paraId="5875658C" w14:textId="77777777" w:rsidR="00BC1FE8" w:rsidRDefault="00BC1FE8">
      <w:pPr>
        <w:spacing w:after="0" w:line="276" w:lineRule="auto"/>
        <w:jc w:val="center"/>
        <w:rPr>
          <w:rFonts w:ascii="Times New Roman" w:hAnsi="Times New Roman" w:cs="Times New Roman"/>
          <w:b/>
          <w:bCs/>
          <w:sz w:val="24"/>
          <w:szCs w:val="24"/>
        </w:rPr>
      </w:pPr>
    </w:p>
    <w:p w14:paraId="2AC59D61"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PREMESSO che</w:t>
      </w:r>
      <w:r>
        <w:rPr>
          <w:rFonts w:ascii="Times New Roman" w:hAnsi="Times New Roman" w:cs="Times New Roman"/>
          <w:color w:val="000000" w:themeColor="text1"/>
          <w:sz w:val="24"/>
          <w:szCs w:val="24"/>
        </w:rPr>
        <w:t>:</w:t>
      </w:r>
    </w:p>
    <w:p w14:paraId="7A334CD4" w14:textId="77777777" w:rsidR="00BC1FE8" w:rsidRDefault="00000000">
      <w:pPr>
        <w:pStyle w:val="Paragrafoelenco"/>
        <w:numPr>
          <w:ilvl w:val="0"/>
          <w:numId w:val="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Comune di Messina, attraverso i suoi Assessorati alle Politiche Giovani e Attività Produttive, stanno avviando delle nuove progettualità a livello comunale nell’ambito del Programma Nazionale "Metro Plus e Città Medie Sud 2021-2027" (PN Metro Plus), dai titoli “</w:t>
      </w:r>
      <w:proofErr w:type="spellStart"/>
      <w:r>
        <w:rPr>
          <w:rFonts w:ascii="Times New Roman" w:hAnsi="Times New Roman" w:cs="Times New Roman"/>
          <w:color w:val="000000" w:themeColor="text1"/>
          <w:sz w:val="24"/>
          <w:szCs w:val="24"/>
        </w:rPr>
        <w:t>YoungME</w:t>
      </w:r>
      <w:proofErr w:type="spellEnd"/>
      <w:r>
        <w:rPr>
          <w:rFonts w:ascii="Times New Roman" w:hAnsi="Times New Roman" w:cs="Times New Roman"/>
          <w:color w:val="000000" w:themeColor="text1"/>
          <w:sz w:val="24"/>
          <w:szCs w:val="24"/>
        </w:rPr>
        <w:t>” e “</w:t>
      </w:r>
      <w:proofErr w:type="spellStart"/>
      <w:proofErr w:type="gramStart"/>
      <w:r>
        <w:rPr>
          <w:rFonts w:ascii="Times New Roman" w:hAnsi="Times New Roman" w:cs="Times New Roman"/>
          <w:color w:val="000000" w:themeColor="text1"/>
          <w:sz w:val="24"/>
          <w:szCs w:val="24"/>
        </w:rPr>
        <w:t>Inpresa,NET</w:t>
      </w:r>
      <w:proofErr w:type="spellEnd"/>
      <w:proofErr w:type="gramEnd"/>
      <w:r>
        <w:rPr>
          <w:rFonts w:ascii="Times New Roman" w:hAnsi="Times New Roman" w:cs="Times New Roman"/>
          <w:color w:val="000000" w:themeColor="text1"/>
          <w:sz w:val="24"/>
          <w:szCs w:val="24"/>
        </w:rPr>
        <w:t>”, che si possono integrare sinergicamente con la proposta progettuale che si intende presentare nell’Avviso pubblico “Giovani e Imprese”;</w:t>
      </w:r>
    </w:p>
    <w:p w14:paraId="1D1762DE" w14:textId="77777777" w:rsidR="00BC1FE8" w:rsidRDefault="00000000">
      <w:pPr>
        <w:pStyle w:val="Paragrafoelenco"/>
        <w:numPr>
          <w:ilvl w:val="0"/>
          <w:numId w:val="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Che il progetto </w:t>
      </w:r>
      <w:proofErr w:type="spellStart"/>
      <w:r>
        <w:rPr>
          <w:rFonts w:ascii="Times New Roman" w:hAnsi="Times New Roman" w:cs="Times New Roman"/>
          <w:color w:val="000000" w:themeColor="text1"/>
          <w:sz w:val="24"/>
          <w:szCs w:val="24"/>
        </w:rPr>
        <w:t>YoungME</w:t>
      </w:r>
      <w:proofErr w:type="spellEnd"/>
      <w:r>
        <w:rPr>
          <w:rFonts w:ascii="Times New Roman" w:hAnsi="Times New Roman" w:cs="Times New Roman"/>
          <w:color w:val="000000" w:themeColor="text1"/>
          <w:sz w:val="24"/>
          <w:szCs w:val="24"/>
        </w:rPr>
        <w:t xml:space="preserve"> si articola in una serie di strumenti, strategie operative e azioni, in favore dei giovani, tar i quali: incentivi per la nascita di nuove imprese e start-up, iniziative di animazione, informazione, formazione e orientamento, finalizzate a promuovere pari opportunità di accesso al mercato del lavoro e a favorire l'acquisizione di competenze chiave, come le </w:t>
      </w:r>
      <w:proofErr w:type="spellStart"/>
      <w:r>
        <w:rPr>
          <w:rFonts w:ascii="Times New Roman" w:hAnsi="Times New Roman" w:cs="Times New Roman"/>
          <w:color w:val="000000" w:themeColor="text1"/>
          <w:sz w:val="24"/>
          <w:szCs w:val="24"/>
        </w:rPr>
        <w:t>digital</w:t>
      </w:r>
      <w:proofErr w:type="spellEnd"/>
      <w:r>
        <w:rPr>
          <w:rFonts w:ascii="Times New Roman" w:hAnsi="Times New Roman" w:cs="Times New Roman"/>
          <w:color w:val="000000" w:themeColor="text1"/>
          <w:sz w:val="24"/>
          <w:szCs w:val="24"/>
        </w:rPr>
        <w:t xml:space="preserve"> skills e le life skills.</w:t>
      </w:r>
    </w:p>
    <w:p w14:paraId="2538B03F" w14:textId="77777777" w:rsidR="00BC1FE8" w:rsidRDefault="00000000">
      <w:pPr>
        <w:pStyle w:val="Paragrafoelenco"/>
        <w:numPr>
          <w:ilvl w:val="0"/>
          <w:numId w:val="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Che il progetto Impresa.NET si inserisce nell'ambito dell'obiettivo specifico RSO1.3, che mira a rafforzare la crescita sostenibile e la competitività delle piccole e medie imprese (PMI) e la creazione di posti di lavoro, attraverso l’erogazione di incentivi economici sotto forma di "de </w:t>
      </w:r>
      <w:proofErr w:type="spellStart"/>
      <w:r>
        <w:rPr>
          <w:rFonts w:ascii="Times New Roman" w:hAnsi="Times New Roman" w:cs="Times New Roman"/>
          <w:color w:val="000000" w:themeColor="text1"/>
          <w:sz w:val="24"/>
          <w:szCs w:val="24"/>
        </w:rPr>
        <w:t>minimis</w:t>
      </w:r>
      <w:proofErr w:type="spellEnd"/>
      <w:r>
        <w:rPr>
          <w:rFonts w:ascii="Times New Roman" w:hAnsi="Times New Roman" w:cs="Times New Roman"/>
          <w:color w:val="000000" w:themeColor="text1"/>
          <w:sz w:val="24"/>
          <w:szCs w:val="24"/>
        </w:rPr>
        <w:t>" e l’apertura di uno sportello fisico di supporto e orientamento.</w:t>
      </w:r>
    </w:p>
    <w:p w14:paraId="0ACE3350" w14:textId="77777777" w:rsidR="00BC1FE8" w:rsidRDefault="00BC1FE8">
      <w:pPr>
        <w:spacing w:after="0" w:line="276" w:lineRule="auto"/>
        <w:jc w:val="center"/>
        <w:rPr>
          <w:rFonts w:ascii="Times New Roman" w:hAnsi="Times New Roman" w:cs="Times New Roman"/>
          <w:b/>
          <w:bCs/>
          <w:color w:val="000000" w:themeColor="text1"/>
          <w:sz w:val="24"/>
          <w:szCs w:val="24"/>
        </w:rPr>
      </w:pPr>
    </w:p>
    <w:p w14:paraId="2393300C"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VISTO</w:t>
      </w:r>
      <w:r>
        <w:rPr>
          <w:rFonts w:ascii="Times New Roman" w:hAnsi="Times New Roman" w:cs="Times New Roman"/>
          <w:color w:val="000000" w:themeColor="text1"/>
          <w:sz w:val="24"/>
          <w:szCs w:val="24"/>
        </w:rPr>
        <w:t xml:space="preserve"> l’Avviso pubblico “GIOVANI E IMPRESA” II EDIZIONE promosso da ANCI - Associazione Nazionale Comuni Italiani - per la presentazione di proposte progettuali rivolte all’orientamento della popolazione giovanile verso la cultura di impresa, pubblicato in data 23.08.2024;</w:t>
      </w:r>
    </w:p>
    <w:p w14:paraId="60A707BC" w14:textId="77777777" w:rsidR="00BC1FE8" w:rsidRDefault="00BC1FE8">
      <w:pPr>
        <w:spacing w:after="0" w:line="276" w:lineRule="auto"/>
        <w:jc w:val="both"/>
        <w:rPr>
          <w:rFonts w:ascii="Times New Roman" w:hAnsi="Times New Roman" w:cs="Times New Roman"/>
          <w:color w:val="000000" w:themeColor="text1"/>
          <w:sz w:val="24"/>
          <w:szCs w:val="24"/>
        </w:rPr>
      </w:pPr>
    </w:p>
    <w:p w14:paraId="02E0AD2A"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PRESO ATTO che</w:t>
      </w:r>
      <w:r>
        <w:rPr>
          <w:rFonts w:ascii="Times New Roman" w:hAnsi="Times New Roman" w:cs="Times New Roman"/>
          <w:color w:val="000000" w:themeColor="text1"/>
          <w:sz w:val="24"/>
          <w:szCs w:val="24"/>
        </w:rPr>
        <w:t>:</w:t>
      </w:r>
    </w:p>
    <w:p w14:paraId="005FCD06" w14:textId="77777777" w:rsidR="00BC1FE8" w:rsidRDefault="00000000">
      <w:pPr>
        <w:pStyle w:val="Paragrafoelenco"/>
        <w:numPr>
          <w:ilvl w:val="0"/>
          <w:numId w:val="1"/>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Città di Messina rientra nell’elenco dei Comuni capoluogo possibili proponenti di cui all’art. 2 dell’Avviso pubblico Giovani e Impresa II Edizione;</w:t>
      </w:r>
    </w:p>
    <w:p w14:paraId="76490B76" w14:textId="77777777" w:rsidR="00BC1FE8" w:rsidRDefault="00000000">
      <w:pPr>
        <w:pStyle w:val="Paragrafoelenco"/>
        <w:numPr>
          <w:ilvl w:val="0"/>
          <w:numId w:val="1"/>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Comuni di cui all’art. 2.2 dell’Avviso ANCI, con i quali il Comune di Messina sta avviando una fase interlocutoria, dovranno definire con il soggetto Capofila la Proposta progettuale e identificare il target di popolazione giovanile a cui si rivolgono le attività;</w:t>
      </w:r>
    </w:p>
    <w:p w14:paraId="6B49AC1D" w14:textId="77777777" w:rsidR="00BC1FE8" w:rsidRDefault="00000000">
      <w:pPr>
        <w:pStyle w:val="Paragrafoelenco"/>
        <w:numPr>
          <w:ilvl w:val="0"/>
          <w:numId w:val="1"/>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potranno far parte del Partenariato di Progetto anche le forme associative previste dagli artt.li 30 e seguenti del Capo V del decreto legislativo n.267 del 18 agosto 2000 e </w:t>
      </w:r>
      <w:proofErr w:type="spellStart"/>
      <w:proofErr w:type="gramStart"/>
      <w:r>
        <w:rPr>
          <w:rFonts w:ascii="Times New Roman" w:hAnsi="Times New Roman" w:cs="Times New Roman"/>
          <w:color w:val="000000" w:themeColor="text1"/>
          <w:sz w:val="24"/>
          <w:szCs w:val="24"/>
        </w:rPr>
        <w:t>ss.mm.ii</w:t>
      </w:r>
      <w:proofErr w:type="spellEnd"/>
      <w:proofErr w:type="gramEnd"/>
      <w:r>
        <w:rPr>
          <w:rFonts w:ascii="Times New Roman" w:hAnsi="Times New Roman" w:cs="Times New Roman"/>
          <w:color w:val="000000" w:themeColor="text1"/>
          <w:sz w:val="24"/>
          <w:szCs w:val="24"/>
        </w:rPr>
        <w:t xml:space="preserve"> (Testo Unico Enti Locali) già costituite alla data di scadenza per la presentazione della domanda all’Avviso ANCI, al quale si rinvia;</w:t>
      </w:r>
    </w:p>
    <w:p w14:paraId="045CC71B" w14:textId="77777777" w:rsidR="00BC1FE8" w:rsidRDefault="00000000">
      <w:pPr>
        <w:pStyle w:val="Paragrafoelenco"/>
        <w:numPr>
          <w:ilvl w:val="0"/>
          <w:numId w:val="1"/>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soggetti pubblici o privati che, secondo principi di evidenza pubblica e secondo i criteri e le modalità predeterminate, a garanzia di trasparenza ed imparzialità, con la presente richiesta di manifestazione di interesse s’intendono selezionare, potranno collaborare, in base alle rispettive competenze, alle seguenti attività:</w:t>
      </w:r>
    </w:p>
    <w:p w14:paraId="764EFFF1" w14:textId="77777777" w:rsidR="00BC1FE8" w:rsidRDefault="00000000">
      <w:pPr>
        <w:pStyle w:val="Paragrafoelenco"/>
        <w:numPr>
          <w:ilvl w:val="0"/>
          <w:numId w:val="2"/>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realizzazione delle attività di scouting, analisi ed inquadramento delle opportunità imprenditoriali per i giovani collegate al contesto territoriale, alle vocazioni del territorio ed alle attività del partenariato economico-sociale che opera anche localmente con le sue articolazioni territoriali (comprese, ad es., le associazioni rappresentative di categoria);</w:t>
      </w:r>
    </w:p>
    <w:p w14:paraId="4FBDB60A" w14:textId="77777777" w:rsidR="00BC1FE8" w:rsidRDefault="00000000">
      <w:pPr>
        <w:pStyle w:val="Paragrafoelenco"/>
        <w:numPr>
          <w:ilvl w:val="0"/>
          <w:numId w:val="2"/>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realizzazione delle attività di scouting, ascolto e ingaggio del target “giovani”; dovrà trattarsi di soggetti in grado di coinvolgere ed ingaggiare la platea giovanile rispetto al proprio settore di operatività (agricoltura, cultura, turismo, sociale, artigianato, commercio, industria, ecc.);</w:t>
      </w:r>
    </w:p>
    <w:p w14:paraId="3BFD7047" w14:textId="77777777" w:rsidR="00BC1FE8" w:rsidRDefault="00000000">
      <w:pPr>
        <w:pStyle w:val="Paragrafoelenco"/>
        <w:numPr>
          <w:ilvl w:val="0"/>
          <w:numId w:val="2"/>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realizzazione di attività di orientamento alla cultura di impresa (coaching e tutoring, laboratori di pratica, sportelli di consulenza economica, giuridico, finanziaria circa la costituzione e la gestione di un'impresa, sportelli di consulenza, sportelli informativi o laboratori dedicati:</w:t>
      </w:r>
    </w:p>
    <w:p w14:paraId="04C93B0C" w14:textId="77777777" w:rsidR="00BC1FE8" w:rsidRDefault="00000000">
      <w:pPr>
        <w:pStyle w:val="Paragrafoelenco"/>
        <w:numPr>
          <w:ilvl w:val="0"/>
          <w:numId w:val="22"/>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alla definizione dell'idea imprenditoriale e del relativo business plan e alla costituzione e gestione di un'impresa;</w:t>
      </w:r>
    </w:p>
    <w:p w14:paraId="36EAFA60" w14:textId="77777777" w:rsidR="00BC1FE8" w:rsidRDefault="00000000">
      <w:pPr>
        <w:pStyle w:val="Paragrafoelenco"/>
        <w:numPr>
          <w:ilvl w:val="0"/>
          <w:numId w:val="22"/>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alle opportunità imprenditoriali collegate alle vocazioni del territorio;</w:t>
      </w:r>
    </w:p>
    <w:p w14:paraId="6F94057F" w14:textId="77777777" w:rsidR="00BC1FE8" w:rsidRDefault="00000000">
      <w:pPr>
        <w:pStyle w:val="Paragrafoelenco"/>
        <w:numPr>
          <w:ilvl w:val="0"/>
          <w:numId w:val="22"/>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alle opportunità di acquisire conoscenze e skills specifiche messe a disposizione dal partenariato economico-sociale locale e dalle associazioni di </w:t>
      </w:r>
      <w:r>
        <w:rPr>
          <w:rFonts w:ascii="Times New Roman" w:hAnsi="Times New Roman" w:cs="Times New Roman"/>
          <w:color w:val="000000" w:themeColor="text1"/>
          <w:sz w:val="24"/>
          <w:szCs w:val="24"/>
        </w:rPr>
        <w:lastRenderedPageBreak/>
        <w:t>categoria operanti sul territorio di riferimento), anche eventualmente nella forma dell’“hub giovani” e/o spin-off di imprese giovanili.</w:t>
      </w:r>
    </w:p>
    <w:p w14:paraId="1CA3C410" w14:textId="77777777" w:rsidR="00BC1FE8" w:rsidRDefault="00000000">
      <w:pPr>
        <w:pStyle w:val="Paragrafoelenco"/>
        <w:numPr>
          <w:ilvl w:val="0"/>
          <w:numId w:val="3"/>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indipendentemente dal costo complessivo di ogni singola Proposta progettuale, il finanziamento nazionale assegnato a ciascun Soggetto proponente, ammesso a finanziamento, è in misura fissa pari a € 150.000,00 (centocinquantamila/00); </w:t>
      </w:r>
    </w:p>
    <w:p w14:paraId="51A55514" w14:textId="77777777" w:rsidR="00BC1FE8" w:rsidRDefault="00000000">
      <w:pPr>
        <w:pStyle w:val="Paragrafoelenco"/>
        <w:numPr>
          <w:ilvl w:val="0"/>
          <w:numId w:val="3"/>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non potranno essere finanziate attività di formazione propriamente dette; </w:t>
      </w:r>
    </w:p>
    <w:p w14:paraId="4EBDD41B" w14:textId="77777777" w:rsidR="00BC1FE8" w:rsidRDefault="00BC1FE8">
      <w:pPr>
        <w:spacing w:after="0" w:line="276" w:lineRule="auto"/>
        <w:jc w:val="both"/>
        <w:rPr>
          <w:rFonts w:ascii="Times New Roman" w:hAnsi="Times New Roman" w:cs="Times New Roman"/>
          <w:color w:val="000000" w:themeColor="text1"/>
          <w:lang w:eastAsia="it-IT"/>
        </w:rPr>
      </w:pPr>
    </w:p>
    <w:p w14:paraId="637EE29A"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DATO ATTO che </w:t>
      </w:r>
      <w:r>
        <w:rPr>
          <w:rFonts w:ascii="Times New Roman" w:hAnsi="Times New Roman" w:cs="Times New Roman"/>
          <w:color w:val="000000" w:themeColor="text1"/>
          <w:sz w:val="24"/>
          <w:szCs w:val="24"/>
        </w:rPr>
        <w:t xml:space="preserve">rientrando nell’elenco dei Comuni capoluogo individuati dall’Avviso ANCI quali soggetti proponenti in qualità di Capofila, ha intenzione di realizzare un intervento a livello provinciale coinvolgendo anche altre Amministrazioni Comunali della Provincia di Messina, in ragione dell’interesse comune di favorire lo sviluppo locale attraverso la creazione di opportunità di reddito ed occupazione delle giovani generazioni, aderendo al costituendo partenariato per la presentazione della proposta progettuale; </w:t>
      </w:r>
    </w:p>
    <w:p w14:paraId="15C82323" w14:textId="77777777" w:rsidR="00BC1FE8" w:rsidRDefault="00BC1FE8">
      <w:pPr>
        <w:spacing w:after="0" w:line="276" w:lineRule="auto"/>
        <w:jc w:val="both"/>
        <w:rPr>
          <w:rFonts w:ascii="Times New Roman" w:hAnsi="Times New Roman" w:cs="Times New Roman"/>
          <w:b/>
          <w:bCs/>
          <w:color w:val="000000" w:themeColor="text1"/>
          <w:sz w:val="24"/>
          <w:szCs w:val="24"/>
        </w:rPr>
      </w:pPr>
    </w:p>
    <w:p w14:paraId="39F8AC7D"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CONSIDERATO che </w:t>
      </w:r>
      <w:r>
        <w:rPr>
          <w:rFonts w:ascii="Times New Roman" w:hAnsi="Times New Roman" w:cs="Times New Roman"/>
          <w:color w:val="000000" w:themeColor="text1"/>
          <w:sz w:val="24"/>
          <w:szCs w:val="24"/>
        </w:rPr>
        <w:t xml:space="preserve">è interesse di questo Civico Ente presentare la proposta progettuale da candidare a valere sull’Avviso ANCI </w:t>
      </w:r>
      <w:r>
        <w:rPr>
          <w:rFonts w:ascii="Times New Roman" w:hAnsi="Times New Roman" w:cs="Times New Roman"/>
          <w:i/>
          <w:iCs/>
          <w:color w:val="000000" w:themeColor="text1"/>
          <w:sz w:val="24"/>
          <w:szCs w:val="24"/>
        </w:rPr>
        <w:t xml:space="preserve">de quo </w:t>
      </w:r>
      <w:r>
        <w:rPr>
          <w:rFonts w:ascii="Times New Roman" w:hAnsi="Times New Roman" w:cs="Times New Roman"/>
          <w:color w:val="000000" w:themeColor="text1"/>
          <w:sz w:val="24"/>
          <w:szCs w:val="24"/>
        </w:rPr>
        <w:t xml:space="preserve">coinvolgendo anche gli altri soggetti pubblici o privati previsti dall’Avviso (enti del terzo settore individuati ai sensi degli artt. 55 e 57 del decreto legislativo 117/2017, altri soggetti del partenariato economico-sociale, associazioni non riconosciute, associazioni di categoria, enti di ricerca, università, fondazioni ed altri soggetti privati) da individuare attraverso specifica procedura ad evidenza pubblica; </w:t>
      </w:r>
    </w:p>
    <w:p w14:paraId="13FE08C9" w14:textId="77777777" w:rsidR="00BC1FE8" w:rsidRDefault="00BC1FE8">
      <w:pPr>
        <w:spacing w:after="0" w:line="276" w:lineRule="auto"/>
        <w:jc w:val="both"/>
        <w:rPr>
          <w:rFonts w:ascii="Times New Roman" w:hAnsi="Times New Roman" w:cs="Times New Roman"/>
          <w:color w:val="000000" w:themeColor="text1"/>
          <w:sz w:val="24"/>
          <w:szCs w:val="24"/>
        </w:rPr>
      </w:pPr>
    </w:p>
    <w:p w14:paraId="13A3C48A" w14:textId="77777777" w:rsidR="00BC1FE8" w:rsidRDefault="00000000">
      <w:p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VISTI</w:t>
      </w:r>
    </w:p>
    <w:p w14:paraId="0CB79A7B" w14:textId="77777777" w:rsidR="00BC1FE8" w:rsidRDefault="00000000">
      <w:pPr>
        <w:pStyle w:val="Paragrafoelenco"/>
        <w:numPr>
          <w:ilvl w:val="0"/>
          <w:numId w:val="1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D.lgs. 3 luglio 2017, n. 117, recante "Codice del Terzo Settore";</w:t>
      </w:r>
    </w:p>
    <w:p w14:paraId="7AAE2AEF" w14:textId="77777777" w:rsidR="00BC1FE8" w:rsidRDefault="00000000">
      <w:pPr>
        <w:pStyle w:val="Paragrafoelenco"/>
        <w:numPr>
          <w:ilvl w:val="0"/>
          <w:numId w:val="1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l’art. 55 del D.lgs. 3 luglio 2017, n. 117, recante “Codice del Terzo Settore, a norma dell'articolo 1, comma 2, lettera b), della legge 6 giugno 2016, n. 106” e in particolare, il comma 3, ai sensi del quale è previsto il ricorso alla co-progettazione, quale modalità di coinvolgimento degli Enti del Terzo Settore, finalizzata alla definizione nonché, eventualmente, alla realizzazione di specifici progetti di servizio o di intervento finalizzati a soddisfare determinati bisogni della P.A. di seguito riportato:</w:t>
      </w:r>
    </w:p>
    <w:p w14:paraId="06B21341" w14:textId="77777777" w:rsidR="00BC1FE8" w:rsidRDefault="00000000">
      <w:pPr>
        <w:pStyle w:val="Paragrafoelenco"/>
        <w:numPr>
          <w:ilvl w:val="0"/>
          <w:numId w:val="15"/>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comma 3: “la co-progettazione è finalizzata alla definizione ed eventualmente alla realizzazione di specifici progetti di servizio o di intervento finalizzati a soddisfare bisogni definiti (…) (…)”; - le linee guida ANAC sul rapporto tra pubbliche </w:t>
      </w:r>
      <w:r>
        <w:rPr>
          <w:rFonts w:ascii="Times New Roman" w:hAnsi="Times New Roman" w:cs="Times New Roman"/>
          <w:color w:val="000000" w:themeColor="text1"/>
          <w:sz w:val="24"/>
          <w:szCs w:val="24"/>
        </w:rPr>
        <w:lastRenderedPageBreak/>
        <w:t>amministrazioni ed enti del Terzo settore negli articoli 55 - 57 D.lgs. n. 117 del 2017, approvate dal Ministero del Lavoro e delle Politiche Sociali con Decreto n. 72 del 31 marzo 2021.</w:t>
      </w:r>
    </w:p>
    <w:p w14:paraId="789964F9" w14:textId="77777777" w:rsidR="00BC1FE8" w:rsidRDefault="00000000">
      <w:pPr>
        <w:pStyle w:val="Paragrafoelenco"/>
        <w:numPr>
          <w:ilvl w:val="0"/>
          <w:numId w:val="16"/>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 “Linee Guida sul rapporto tra Pubbliche Amministrazioni ed Enti del Terzo Settore negli artt. 55- 57 del D.lgs. n.117/2017 (Codice del Terzo Settore)”, adottate dal Ministero del Lavoro e delle Politiche Sociali con Decreto del 31 marzo 2021, n. 72;</w:t>
      </w:r>
    </w:p>
    <w:p w14:paraId="2FC3A5C9" w14:textId="77777777" w:rsidR="00BC1FE8" w:rsidRDefault="00BC1FE8">
      <w:pPr>
        <w:spacing w:after="0" w:line="276" w:lineRule="auto"/>
        <w:jc w:val="both"/>
        <w:rPr>
          <w:rFonts w:ascii="Times New Roman" w:hAnsi="Times New Roman" w:cs="Times New Roman"/>
          <w:color w:val="000000" w:themeColor="text1"/>
          <w:sz w:val="24"/>
          <w:szCs w:val="24"/>
        </w:rPr>
      </w:pPr>
    </w:p>
    <w:p w14:paraId="7FBBD746"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RAVVISATA</w:t>
      </w:r>
      <w:r>
        <w:rPr>
          <w:rFonts w:ascii="Times New Roman" w:hAnsi="Times New Roman" w:cs="Times New Roman"/>
          <w:color w:val="000000" w:themeColor="text1"/>
          <w:sz w:val="24"/>
          <w:szCs w:val="24"/>
        </w:rPr>
        <w:t>, pertanto, la necessità di procedere all’adozione del presente Avviso pubblico, attraverso il quale invitare i soggetti terzi, in possesso dei requisiti come avanti specificati, a proporre la propria migliore offerta per il progetto suddetto, sia in termini economici sia in termini tecnici e qualitativi.</w:t>
      </w:r>
    </w:p>
    <w:p w14:paraId="643E8EAA" w14:textId="77777777" w:rsidR="00BC1FE8" w:rsidRDefault="00BC1FE8">
      <w:pPr>
        <w:spacing w:after="0" w:line="276" w:lineRule="auto"/>
        <w:jc w:val="center"/>
        <w:rPr>
          <w:rFonts w:ascii="Times New Roman" w:hAnsi="Times New Roman" w:cs="Times New Roman"/>
          <w:b/>
          <w:bCs/>
          <w:color w:val="000000" w:themeColor="text1"/>
          <w:sz w:val="24"/>
          <w:szCs w:val="24"/>
        </w:rPr>
      </w:pPr>
    </w:p>
    <w:p w14:paraId="4EF401DF" w14:textId="77777777" w:rsidR="00BC1FE8" w:rsidRDefault="00BC1FE8">
      <w:pPr>
        <w:spacing w:after="0" w:line="276" w:lineRule="auto"/>
        <w:jc w:val="center"/>
        <w:rPr>
          <w:rFonts w:ascii="Times New Roman" w:hAnsi="Times New Roman" w:cs="Times New Roman"/>
          <w:b/>
          <w:bCs/>
          <w:color w:val="000000" w:themeColor="text1"/>
          <w:sz w:val="24"/>
          <w:szCs w:val="24"/>
        </w:rPr>
      </w:pPr>
    </w:p>
    <w:p w14:paraId="01F8BA5B" w14:textId="77777777" w:rsidR="00BC1FE8" w:rsidRDefault="00000000">
      <w:pPr>
        <w:spacing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RENDE NOTO</w:t>
      </w:r>
    </w:p>
    <w:p w14:paraId="3E11EF94" w14:textId="77777777" w:rsidR="00BC1FE8" w:rsidRDefault="00BC1FE8">
      <w:pPr>
        <w:spacing w:after="0" w:line="276" w:lineRule="auto"/>
        <w:jc w:val="center"/>
        <w:rPr>
          <w:rFonts w:ascii="Times New Roman" w:hAnsi="Times New Roman" w:cs="Times New Roman"/>
          <w:color w:val="000000" w:themeColor="text1"/>
          <w:sz w:val="24"/>
          <w:szCs w:val="24"/>
        </w:rPr>
      </w:pPr>
    </w:p>
    <w:p w14:paraId="5120D549"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che è indetta la procedura ad evidenza pubblica per la richiesta di manifestazione di interesse per l’individuazione di </w:t>
      </w:r>
      <w:r>
        <w:rPr>
          <w:rFonts w:ascii="Times New Roman" w:hAnsi="Times New Roman" w:cs="Times New Roman"/>
          <w:b/>
          <w:bCs/>
          <w:i/>
          <w:iCs/>
          <w:color w:val="000000" w:themeColor="text1"/>
          <w:sz w:val="24"/>
          <w:szCs w:val="24"/>
        </w:rPr>
        <w:t xml:space="preserve">Partner </w:t>
      </w:r>
      <w:r>
        <w:rPr>
          <w:rFonts w:ascii="Times New Roman" w:hAnsi="Times New Roman" w:cs="Times New Roman"/>
          <w:b/>
          <w:bCs/>
          <w:color w:val="000000" w:themeColor="text1"/>
          <w:sz w:val="24"/>
          <w:szCs w:val="24"/>
        </w:rPr>
        <w:t>pubblici o privati con cui presentare la Proposta progettuale a valere sull’Avviso “GIOVANI E IMPRESA” - II EDIZIONE - promosso da ANCI per l’orientamento della popolazione giovanile verso la cultura di impresa.</w:t>
      </w:r>
    </w:p>
    <w:p w14:paraId="73A33E2A" w14:textId="77777777" w:rsidR="00BC1FE8" w:rsidRDefault="00BC1FE8">
      <w:pPr>
        <w:spacing w:after="0" w:line="276" w:lineRule="auto"/>
        <w:jc w:val="both"/>
        <w:rPr>
          <w:rFonts w:ascii="Times New Roman" w:hAnsi="Times New Roman" w:cs="Times New Roman"/>
          <w:color w:val="000000" w:themeColor="text1"/>
          <w:sz w:val="24"/>
          <w:szCs w:val="24"/>
        </w:rPr>
      </w:pPr>
    </w:p>
    <w:p w14:paraId="5894B9A2"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presente richiesta ha uno scopo esclusivamente esplorativo e non comporta l’instaurazione di posizioni giuridiche in capo ai partecipanti al procedimento, né l’insorgere in capo al Comune di Messina dell’obbligo giuridico di procedere all’attivazione di rapporti di collaborazione. </w:t>
      </w:r>
    </w:p>
    <w:p w14:paraId="5CA256BD"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 candidature presentate hanno lo scopo di manifestare la disponibilità ad essere successivamente invitati ad aderire al partenariato della proposta e sono finalizzate a consentire al Civico Ente l’individuazione dei soggetti in possesso delle capacità tecnico-professionali ed organizzative utili a sviluppare le attività di Progetto volte a promuovere le vocazioni socio-economiche del territorio (ad es., vocazione per uno o più settori produttivi specifici, vocazione turistico-culturale del territorio, risorse locali vocate alla filiera agroalimentare, spiccato fabbisogno di servizi sociali, espressioni artistiche, ecc.), a rimuovere gli ostacoli di contesto per lo sviluppo di nuova imprenditorialità giovanile in quanto generatrice di opportunità di reddito e occupazione per i giovani, nonché di nuovi servizi alla comunità locale e ai fruitori del territorio, al fine di creare un contesto favorevole alla </w:t>
      </w:r>
      <w:r>
        <w:rPr>
          <w:rFonts w:ascii="Times New Roman" w:hAnsi="Times New Roman" w:cs="Times New Roman"/>
          <w:color w:val="000000" w:themeColor="text1"/>
          <w:sz w:val="24"/>
          <w:szCs w:val="24"/>
        </w:rPr>
        <w:lastRenderedPageBreak/>
        <w:t xml:space="preserve">nascita di nuova imprenditorialità giovanile, orientandola verso propri obiettivi di coesione territoriale, </w:t>
      </w:r>
      <w:proofErr w:type="spellStart"/>
      <w:r>
        <w:rPr>
          <w:rFonts w:ascii="Times New Roman" w:hAnsi="Times New Roman" w:cs="Times New Roman"/>
          <w:color w:val="000000" w:themeColor="text1"/>
          <w:sz w:val="24"/>
          <w:szCs w:val="24"/>
        </w:rPr>
        <w:t>inte</w:t>
      </w:r>
      <w:proofErr w:type="spellEnd"/>
      <w:r>
        <w:rPr>
          <w:rFonts w:ascii="Times New Roman" w:hAnsi="Times New Roman" w:cs="Times New Roman"/>
          <w:color w:val="000000" w:themeColor="text1"/>
          <w:sz w:val="24"/>
          <w:szCs w:val="24"/>
        </w:rPr>
        <w:t>(g)razione e inclusione sociale, salvaguardia del territorio e transizione ecologica, in ottica di sostenibilità ambientale e sociale, ma anche economico-finanziaria.</w:t>
      </w:r>
    </w:p>
    <w:p w14:paraId="5AE67729" w14:textId="77777777" w:rsidR="00BC1FE8" w:rsidRDefault="00BC1FE8">
      <w:pPr>
        <w:spacing w:after="0" w:line="276" w:lineRule="auto"/>
        <w:jc w:val="both"/>
        <w:rPr>
          <w:rFonts w:ascii="Times New Roman" w:hAnsi="Times New Roman" w:cs="Times New Roman"/>
          <w:color w:val="000000" w:themeColor="text1"/>
          <w:sz w:val="24"/>
          <w:szCs w:val="24"/>
        </w:rPr>
      </w:pPr>
    </w:p>
    <w:p w14:paraId="56764C51"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Art. 1 - Oggetto e finalità dell’Avviso </w:t>
      </w:r>
    </w:p>
    <w:p w14:paraId="135A92E6" w14:textId="77777777" w:rsidR="00BC1FE8" w:rsidRDefault="00000000">
      <w:pPr>
        <w:pStyle w:val="Paragrafoelenco"/>
        <w:numPr>
          <w:ilvl w:val="1"/>
          <w:numId w:val="5"/>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 il presente Avviso pubblico, il Comune di Messina intende avviare una procedura di co-progettazione finalizzata alla definizione e alla realizzazione di un progetto che miri a creare un Hub diffuso per l'imprenditorialità giovanile sul territorio Provinciale di Messina, il cui fulcro è la Città capoluogo. Il progetto sarà orientato alla promozione e al sostegno dell'imprenditorialità giovanile, sfruttando le diverse vocazioni </w:t>
      </w:r>
      <w:proofErr w:type="gramStart"/>
      <w:r>
        <w:rPr>
          <w:rFonts w:ascii="Times New Roman" w:hAnsi="Times New Roman" w:cs="Times New Roman"/>
          <w:color w:val="000000" w:themeColor="text1"/>
          <w:sz w:val="24"/>
          <w:szCs w:val="24"/>
        </w:rPr>
        <w:t>socio-economiche</w:t>
      </w:r>
      <w:proofErr w:type="gramEnd"/>
      <w:r>
        <w:rPr>
          <w:rFonts w:ascii="Times New Roman" w:hAnsi="Times New Roman" w:cs="Times New Roman"/>
          <w:color w:val="000000" w:themeColor="text1"/>
          <w:sz w:val="24"/>
          <w:szCs w:val="24"/>
        </w:rPr>
        <w:t xml:space="preserve"> del territorio Provinciale. </w:t>
      </w:r>
    </w:p>
    <w:p w14:paraId="14C2425F" w14:textId="77777777" w:rsidR="00BC1FE8" w:rsidRDefault="00000000">
      <w:pPr>
        <w:pStyle w:val="Paragrafoelenco"/>
        <w:numPr>
          <w:ilvl w:val="1"/>
          <w:numId w:val="5"/>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Comune di Messina, al fine di facilitare il raggiungimento degli obiettivi dell’Avviso pubblico di ANCI e declinati all’interno del progetto, intende supportare lo sviluppo del progetto attraverso le altre progettualità avviate dalla stessa Amministrazione capofila denominati “</w:t>
      </w:r>
      <w:proofErr w:type="spellStart"/>
      <w:r>
        <w:rPr>
          <w:rFonts w:ascii="Times New Roman" w:hAnsi="Times New Roman" w:cs="Times New Roman"/>
          <w:color w:val="000000" w:themeColor="text1"/>
          <w:sz w:val="24"/>
          <w:szCs w:val="24"/>
        </w:rPr>
        <w:t>YoungME</w:t>
      </w:r>
      <w:proofErr w:type="spellEnd"/>
      <w:r>
        <w:rPr>
          <w:rFonts w:ascii="Times New Roman" w:hAnsi="Times New Roman" w:cs="Times New Roman"/>
          <w:color w:val="000000" w:themeColor="text1"/>
          <w:sz w:val="24"/>
          <w:szCs w:val="24"/>
        </w:rPr>
        <w:t>” e Impresa.NET”.</w:t>
      </w:r>
    </w:p>
    <w:p w14:paraId="7B78EE8E" w14:textId="77777777" w:rsidR="00BC1FE8" w:rsidRDefault="00000000">
      <w:pPr>
        <w:pStyle w:val="Paragrafoelenco"/>
        <w:numPr>
          <w:ilvl w:val="1"/>
          <w:numId w:val="5"/>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L'obiettivo principale della proposta progettuale è sostenere la nascita di nuove imprese giovanili attraverso un approccio territoriale integrato, che preveda l'orientamento alla cultura d'impresa, la creazione di laboratori di innovazione, e la realizzazione di hub giovanili fisici e virtuali. </w:t>
      </w:r>
    </w:p>
    <w:p w14:paraId="6964B8B1"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Creazione di un Hub diffuso per l'imprenditorialità giovanile, integrato e multisettoriale, che coinvolgerà la Provincia di Messina attraverso il coinvolgimento di alcuni Comuni che, eventualmente, ne faranno richiesta all’Amministrazione Comunale di Messina, attraverso questa Manifestazione di Interesse o anche successivamente. </w:t>
      </w:r>
    </w:p>
    <w:p w14:paraId="580E48EC"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L'obiettivo principale è sostenere la nascita di nuove imprese giovanili attraverso un approccio territoriale integrato, sfruttando le vocazioni </w:t>
      </w:r>
      <w:proofErr w:type="gramStart"/>
      <w:r>
        <w:rPr>
          <w:rFonts w:ascii="Times New Roman" w:hAnsi="Times New Roman" w:cs="Times New Roman"/>
          <w:color w:val="000000" w:themeColor="text1"/>
          <w:sz w:val="24"/>
          <w:szCs w:val="24"/>
        </w:rPr>
        <w:t>socio-economiche</w:t>
      </w:r>
      <w:proofErr w:type="gramEnd"/>
      <w:r>
        <w:rPr>
          <w:rFonts w:ascii="Times New Roman" w:hAnsi="Times New Roman" w:cs="Times New Roman"/>
          <w:color w:val="000000" w:themeColor="text1"/>
          <w:sz w:val="24"/>
          <w:szCs w:val="24"/>
        </w:rPr>
        <w:t xml:space="preserve"> dei territori coinvolti. </w:t>
      </w:r>
    </w:p>
    <w:p w14:paraId="371071C8" w14:textId="77777777" w:rsidR="00BC1FE8" w:rsidRDefault="00BC1FE8">
      <w:pPr>
        <w:spacing w:after="0" w:line="276" w:lineRule="auto"/>
        <w:jc w:val="both"/>
        <w:rPr>
          <w:rFonts w:ascii="Times New Roman" w:hAnsi="Times New Roman" w:cs="Times New Roman"/>
          <w:b/>
          <w:bCs/>
          <w:color w:val="000000" w:themeColor="text1"/>
          <w:sz w:val="24"/>
          <w:szCs w:val="24"/>
        </w:rPr>
      </w:pPr>
    </w:p>
    <w:p w14:paraId="0CE9DCA7"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Art. 2 - Destinatari </w:t>
      </w:r>
    </w:p>
    <w:p w14:paraId="02C2A1BA" w14:textId="77777777" w:rsidR="00BC1FE8" w:rsidRDefault="00000000">
      <w:pPr>
        <w:pStyle w:val="Paragrafoelenco"/>
        <w:numPr>
          <w:ilvl w:val="1"/>
          <w:numId w:val="6"/>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presente richiesta di Manifestazione di Interesse è rivolta:</w:t>
      </w:r>
    </w:p>
    <w:p w14:paraId="7FC312BD" w14:textId="77777777" w:rsidR="00BC1FE8" w:rsidRDefault="00000000">
      <w:pPr>
        <w:pStyle w:val="Paragrafoelenco"/>
        <w:numPr>
          <w:ilvl w:val="0"/>
          <w:numId w:val="23"/>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Enti pubblici e Comuni della Provincia di Messina;</w:t>
      </w:r>
    </w:p>
    <w:p w14:paraId="79B2E960" w14:textId="77777777" w:rsidR="00BC1FE8" w:rsidRDefault="00000000">
      <w:pPr>
        <w:pStyle w:val="Paragrafoelenco"/>
        <w:numPr>
          <w:ilvl w:val="0"/>
          <w:numId w:val="23"/>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Università ed Enti di ricerca;</w:t>
      </w:r>
    </w:p>
    <w:p w14:paraId="5FAFFD70" w14:textId="77777777" w:rsidR="00BC1FE8" w:rsidRDefault="00000000">
      <w:pPr>
        <w:pStyle w:val="Paragrafoelenco"/>
        <w:numPr>
          <w:ilvl w:val="0"/>
          <w:numId w:val="23"/>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Istituti tecnici professionali e Istituti tecnici superiori;</w:t>
      </w:r>
    </w:p>
    <w:p w14:paraId="7D9A8B60" w14:textId="77777777" w:rsidR="00BC1FE8" w:rsidRDefault="00000000">
      <w:pPr>
        <w:pStyle w:val="Paragrafoelenco"/>
        <w:numPr>
          <w:ilvl w:val="0"/>
          <w:numId w:val="23"/>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enti del terzo settore individuati ai sensi degli artt. 55 e 57 del decreto legislativo 117/2017;</w:t>
      </w:r>
    </w:p>
    <w:p w14:paraId="2CE1CBFA" w14:textId="77777777" w:rsidR="00BC1FE8" w:rsidRDefault="00000000">
      <w:pPr>
        <w:pStyle w:val="Paragrafoelenco"/>
        <w:numPr>
          <w:ilvl w:val="0"/>
          <w:numId w:val="23"/>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associazioni giovanili, </w:t>
      </w:r>
      <w:r>
        <w:rPr>
          <w:rFonts w:ascii="Times New Roman" w:hAnsi="Times New Roman" w:cs="Times New Roman"/>
          <w:i/>
          <w:iCs/>
          <w:color w:val="000000" w:themeColor="text1"/>
          <w:sz w:val="24"/>
          <w:szCs w:val="24"/>
        </w:rPr>
        <w:t xml:space="preserve">desumibili dalla presenza di oltre il 50% dei soci giovani sotto i 36 anni non compiuti, come indicato dal libro dei soci o da un verbale associativo dell’anno </w:t>
      </w:r>
      <w:r>
        <w:rPr>
          <w:rFonts w:ascii="Times New Roman" w:hAnsi="Times New Roman" w:cs="Times New Roman"/>
          <w:i/>
          <w:iCs/>
          <w:color w:val="000000" w:themeColor="text1"/>
          <w:sz w:val="24"/>
          <w:szCs w:val="24"/>
        </w:rPr>
        <w:lastRenderedPageBreak/>
        <w:t>in corso (da allegare all’istanza di candidatura), nonché con un organo direttivo (presidente, vicepresidente, segretario) composto per oltre il 50% da giovani sotto i 36 anni non compiuti</w:t>
      </w:r>
      <w:r>
        <w:rPr>
          <w:rFonts w:ascii="Times New Roman" w:hAnsi="Times New Roman" w:cs="Times New Roman"/>
          <w:color w:val="000000" w:themeColor="text1"/>
          <w:sz w:val="24"/>
          <w:szCs w:val="24"/>
        </w:rPr>
        <w:t>;</w:t>
      </w:r>
    </w:p>
    <w:p w14:paraId="6D5AF116" w14:textId="77777777" w:rsidR="00BC1FE8" w:rsidRDefault="00000000">
      <w:pPr>
        <w:pStyle w:val="Paragrafoelenco"/>
        <w:numPr>
          <w:ilvl w:val="0"/>
          <w:numId w:val="23"/>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associazioni non riconosciute ed altri soggetti privati.</w:t>
      </w:r>
    </w:p>
    <w:p w14:paraId="54DFCCD5" w14:textId="77777777" w:rsidR="00BC1FE8" w:rsidRDefault="00000000">
      <w:pPr>
        <w:pStyle w:val="Paragrafoelenco"/>
        <w:numPr>
          <w:ilvl w:val="1"/>
          <w:numId w:val="6"/>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soggetti che si candidano, in forma singola o raggruppata, si impegnano a realizzare in collaborazione con il Comune di Messina ed insieme ad altri enti pubblici e privati (definiti</w:t>
      </w:r>
      <w:r>
        <w:rPr>
          <w:rFonts w:ascii="Times New Roman" w:hAnsi="Times New Roman" w:cs="Times New Roman"/>
          <w:i/>
          <w:iCs/>
          <w:color w:val="000000" w:themeColor="text1"/>
          <w:sz w:val="24"/>
          <w:szCs w:val="24"/>
        </w:rPr>
        <w:t xml:space="preserve"> partner di progetto</w:t>
      </w:r>
      <w:r>
        <w:rPr>
          <w:rFonts w:ascii="Times New Roman" w:hAnsi="Times New Roman" w:cs="Times New Roman"/>
          <w:color w:val="000000" w:themeColor="text1"/>
          <w:sz w:val="24"/>
          <w:szCs w:val="24"/>
        </w:rPr>
        <w:t>), attività e servizi oggetto della proposta progettuale che sarà formulata ai fini della candidatura a valere sull’Avviso ANCI “GIOVANI E IMPRESA” - II EDIZIONE.</w:t>
      </w:r>
    </w:p>
    <w:p w14:paraId="28C1DA54" w14:textId="77777777" w:rsidR="00BC1FE8" w:rsidRDefault="00000000">
      <w:pPr>
        <w:pStyle w:val="Paragrafoelenco"/>
        <w:numPr>
          <w:ilvl w:val="1"/>
          <w:numId w:val="6"/>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Essere regolarmente costituiti da almeno 36 mesi alla data di pubblicazione del presente Avviso.</w:t>
      </w:r>
    </w:p>
    <w:p w14:paraId="2FE17EEA" w14:textId="77777777" w:rsidR="00BC1FE8" w:rsidRDefault="00000000">
      <w:pPr>
        <w:pStyle w:val="Paragrafoelenco"/>
        <w:numPr>
          <w:ilvl w:val="1"/>
          <w:numId w:val="6"/>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Avere una sede legale e/o operativa nel territorio Provinciale di Messina alla data di pubblicazione del presente Avviso.</w:t>
      </w:r>
    </w:p>
    <w:p w14:paraId="78CEABE6" w14:textId="77777777" w:rsidR="00BC1FE8" w:rsidRDefault="00000000">
      <w:pPr>
        <w:pStyle w:val="Paragrafoelenco"/>
        <w:numPr>
          <w:ilvl w:val="1"/>
          <w:numId w:val="6"/>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Aver maturato un’esperienza specifica documentabile nell’ambito delle politiche giovanili e/o dello sviluppo imprenditoriale in favore dei giovani.</w:t>
      </w:r>
    </w:p>
    <w:p w14:paraId="2BA58F0A" w14:textId="77777777" w:rsidR="00BC1FE8" w:rsidRDefault="00000000">
      <w:pPr>
        <w:pStyle w:val="Paragrafoelenco"/>
        <w:numPr>
          <w:ilvl w:val="1"/>
          <w:numId w:val="6"/>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Inoltre, possono partecipare al presente Avviso i soggetti che non siano incorsi, all’atto della presentazione della domanda:</w:t>
      </w:r>
    </w:p>
    <w:p w14:paraId="096D4F79" w14:textId="77777777" w:rsidR="00BC1FE8" w:rsidRDefault="00000000">
      <w:pPr>
        <w:pStyle w:val="Paragrafoelenco"/>
        <w:numPr>
          <w:ilvl w:val="0"/>
          <w:numId w:val="2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nelle situazioni di esclusione di cui agli artt. 94, 95, 96 e 98 del D. Lgs. n. 36/2023 e ss. mm. ii.; </w:t>
      </w:r>
    </w:p>
    <w:p w14:paraId="418E8A75" w14:textId="77777777" w:rsidR="00BC1FE8" w:rsidRDefault="00000000">
      <w:pPr>
        <w:pStyle w:val="Paragrafoelenco"/>
        <w:numPr>
          <w:ilvl w:val="0"/>
          <w:numId w:val="2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procedimenti pendenti per l'applicazione di una delle misure di prevenzione di cui all'art. 3, della legge n. 1423/1956 e ss. mm. ii. o di una o più cause ostative previste dall'art. 10, della legge n. 575/1965 e ss. mm. ii.; </w:t>
      </w:r>
    </w:p>
    <w:p w14:paraId="14627882" w14:textId="77777777" w:rsidR="00BC1FE8" w:rsidRDefault="00000000">
      <w:pPr>
        <w:pStyle w:val="Paragrafoelenco"/>
        <w:numPr>
          <w:ilvl w:val="0"/>
          <w:numId w:val="2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una delle cause di decadenza, divieto o sospensione di cui all’art. 67 del D. Lgs. 6 settembre 2011, n. 159, e dei tentativi di infiltrazione mafiosa di cui all’art. 4, del d.lgs. 8 agosto 1994, n. 490; </w:t>
      </w:r>
    </w:p>
    <w:p w14:paraId="20B5CA14" w14:textId="77777777" w:rsidR="00BC1FE8" w:rsidRDefault="00000000">
      <w:pPr>
        <w:pStyle w:val="Paragrafoelenco"/>
        <w:numPr>
          <w:ilvl w:val="0"/>
          <w:numId w:val="2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sentenze di condanna passata in giudicato, o decreto penale di condanna divenuto irrevocabile, oppure sentenza di applicazione della pena su richiesta, ai sensi dell'art. 444 c.p.p., per reati gravi in danno dello Stato o della Comunità che incidono sulla moralità professionale, o condanna, con sentenza passata in giudicato, per uno o più reati di partecipazione a un'organizzazione criminale, corruzione, frode, riciclaggio, quali definiti dagli atti comunitari citati all'art. 45, paragrafo 1, direttiva CE 2004/18; </w:t>
      </w:r>
    </w:p>
    <w:p w14:paraId="7916133D" w14:textId="77777777" w:rsidR="00BC1FE8" w:rsidRDefault="00000000">
      <w:pPr>
        <w:pStyle w:val="Paragrafoelenco"/>
        <w:numPr>
          <w:ilvl w:val="0"/>
          <w:numId w:val="2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violazioni del divieto di intestazione fiduciaria posto dall'art. 17, della legge del 19 marzo 1990, n. 55; </w:t>
      </w:r>
    </w:p>
    <w:p w14:paraId="5EED1148" w14:textId="77777777" w:rsidR="00BC1FE8" w:rsidRDefault="00000000">
      <w:pPr>
        <w:pStyle w:val="Paragrafoelenco"/>
        <w:numPr>
          <w:ilvl w:val="0"/>
          <w:numId w:val="2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in gravi infrazioni debitamente accertate alle norme in materia di sicurezza e di ogni altro obbligo derivante dai rapporti di lavoro, risultanti dai dati in possesso dell'Osservatorio; </w:t>
      </w:r>
    </w:p>
    <w:p w14:paraId="47BCD664" w14:textId="77777777" w:rsidR="00BC1FE8" w:rsidRDefault="00000000">
      <w:pPr>
        <w:pStyle w:val="Paragrafoelenco"/>
        <w:numPr>
          <w:ilvl w:val="0"/>
          <w:numId w:val="2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gravi negligenze o di azioni in malafede nell'esecuzione delle prestazioni affidate dall'Amministrazione; di errori gravi nell'esercizio della propria attività professionale, accertato con qualsiasi mezzo di prova da parte dell'Amministrazione; </w:t>
      </w:r>
    </w:p>
    <w:p w14:paraId="32798F00" w14:textId="77777777" w:rsidR="00BC1FE8" w:rsidRDefault="00000000">
      <w:pPr>
        <w:pStyle w:val="Paragrafoelenco"/>
        <w:numPr>
          <w:ilvl w:val="0"/>
          <w:numId w:val="2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violazioni, definitivamente accertate, rispetto agli obblighi relativi al pagamento delle imposte e tasse, secondo la legislazione italiana o quella dello Stato in cui è stabilito; </w:t>
      </w:r>
    </w:p>
    <w:p w14:paraId="7C6FB037" w14:textId="77777777" w:rsidR="00BC1FE8" w:rsidRDefault="00000000">
      <w:pPr>
        <w:pStyle w:val="Paragrafoelenco"/>
        <w:numPr>
          <w:ilvl w:val="0"/>
          <w:numId w:val="2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false dichiarazioni nell'anno antecedente la data di pubblicazione dell'Avviso in merito ai requisiti e alle condizioni rilevanti per la partecipazione alle procedure di gara e di selezione per l'assegnazione di contributi, né per l'affidamento dei subappalti, risultanti dai dati in possesso dell'Osservatorio; </w:t>
      </w:r>
    </w:p>
    <w:p w14:paraId="63C8172E" w14:textId="77777777" w:rsidR="00BC1FE8" w:rsidRDefault="00000000">
      <w:pPr>
        <w:pStyle w:val="Paragrafoelenco"/>
        <w:numPr>
          <w:ilvl w:val="0"/>
          <w:numId w:val="2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gravi negligenze o malafede nell'esecuzione di prestazioni professionali derivanti da procedure di gara finanziati con fondi comunitari e/o nazionali; </w:t>
      </w:r>
    </w:p>
    <w:p w14:paraId="0E2E1A74" w14:textId="77777777" w:rsidR="00BC1FE8" w:rsidRDefault="00000000">
      <w:pPr>
        <w:pStyle w:val="Paragrafoelenco"/>
        <w:numPr>
          <w:ilvl w:val="0"/>
          <w:numId w:val="2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violazioni gravi, definitivamente accertate, alle norme in materia di contributi previdenziali ed assistenziali, secondo la legislazione italiana o dello Stato in cui è stabilito; </w:t>
      </w:r>
    </w:p>
    <w:p w14:paraId="19B98658" w14:textId="77777777" w:rsidR="00BC1FE8" w:rsidRDefault="00000000">
      <w:pPr>
        <w:pStyle w:val="Paragrafoelenco"/>
        <w:numPr>
          <w:ilvl w:val="0"/>
          <w:numId w:val="24"/>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sanzioni interdittive di cui all'art. 9, comma 2, lett. c), del d.lgs. n. 231/2001 e ss. mm. ii., o di altra sanzione che comporti il divieto di contrarre con la Pubblica Amministrazione compresi i provvedimenti interdittivi di cui all'art. 36-</w:t>
      </w:r>
      <w:r>
        <w:rPr>
          <w:rFonts w:ascii="Times New Roman" w:hAnsi="Times New Roman" w:cs="Times New Roman"/>
          <w:i/>
          <w:iCs/>
          <w:color w:val="000000" w:themeColor="text1"/>
          <w:sz w:val="24"/>
          <w:szCs w:val="24"/>
        </w:rPr>
        <w:t>bis</w:t>
      </w:r>
      <w:r>
        <w:rPr>
          <w:rFonts w:ascii="Times New Roman" w:hAnsi="Times New Roman" w:cs="Times New Roman"/>
          <w:color w:val="000000" w:themeColor="text1"/>
          <w:sz w:val="24"/>
          <w:szCs w:val="24"/>
        </w:rPr>
        <w:t xml:space="preserve">, comma 1, del D. L. 4 luglio 2006, n. 223, convertito, con modificazioni, dalla legge 4 agosto 2006, n. 248; </w:t>
      </w:r>
      <w:bookmarkStart w:id="0" w:name="_Hlk178676198"/>
      <w:bookmarkEnd w:id="0"/>
    </w:p>
    <w:p w14:paraId="7D63AC44" w14:textId="77777777" w:rsidR="00BC1FE8" w:rsidRDefault="00000000">
      <w:pPr>
        <w:pStyle w:val="Paragrafoelenco"/>
        <w:numPr>
          <w:ilvl w:val="1"/>
          <w:numId w:val="6"/>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Tutti i soggetti partecipanti, sia in forma singola che all’interno di un raggruppamento, dovranno attestare, pena esclusione, il possesso dei sopraelencati requisiti di partecipazione mediante dichiarazione sostitutiva, resa ai sensi del D.P.R. 445/2000, da allegare alla domanda di partecipazione.</w:t>
      </w:r>
    </w:p>
    <w:p w14:paraId="73D4A5C9" w14:textId="77777777" w:rsidR="00BC1FE8" w:rsidRDefault="00BC1FE8">
      <w:pPr>
        <w:spacing w:after="0" w:line="276" w:lineRule="auto"/>
        <w:jc w:val="both"/>
        <w:rPr>
          <w:rFonts w:ascii="Times New Roman" w:hAnsi="Times New Roman" w:cs="Times New Roman"/>
          <w:color w:val="000000" w:themeColor="text1"/>
          <w:sz w:val="24"/>
          <w:szCs w:val="24"/>
        </w:rPr>
      </w:pPr>
    </w:p>
    <w:p w14:paraId="3FE8FE3D" w14:textId="77777777" w:rsidR="00BC1FE8" w:rsidRDefault="00000000">
      <w:p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Art. 3 - Attività del Partenariato</w:t>
      </w:r>
    </w:p>
    <w:p w14:paraId="686E4B7D" w14:textId="77777777" w:rsidR="00BC1FE8" w:rsidRDefault="00000000">
      <w:pPr>
        <w:pStyle w:val="Paragrafoelenco"/>
        <w:numPr>
          <w:ilvl w:val="1"/>
          <w:numId w:val="7"/>
        </w:num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Il Comune di Messina (definito </w:t>
      </w:r>
      <w:r>
        <w:rPr>
          <w:rFonts w:ascii="Times New Roman" w:hAnsi="Times New Roman" w:cs="Times New Roman"/>
          <w:i/>
          <w:iCs/>
          <w:color w:val="000000" w:themeColor="text1"/>
          <w:sz w:val="24"/>
          <w:szCs w:val="24"/>
        </w:rPr>
        <w:t>soggetto Capofila</w:t>
      </w:r>
      <w:r>
        <w:rPr>
          <w:rFonts w:ascii="Times New Roman" w:hAnsi="Times New Roman" w:cs="Times New Roman"/>
          <w:color w:val="000000" w:themeColor="text1"/>
          <w:sz w:val="24"/>
          <w:szCs w:val="24"/>
        </w:rPr>
        <w:t xml:space="preserve">), procederà a definire il progetto e </w:t>
      </w:r>
      <w:proofErr w:type="gramStart"/>
      <w:r>
        <w:rPr>
          <w:rFonts w:ascii="Times New Roman" w:hAnsi="Times New Roman" w:cs="Times New Roman"/>
          <w:color w:val="000000" w:themeColor="text1"/>
          <w:sz w:val="24"/>
          <w:szCs w:val="24"/>
        </w:rPr>
        <w:t>ad</w:t>
      </w:r>
      <w:proofErr w:type="gramEnd"/>
      <w:r>
        <w:rPr>
          <w:rFonts w:ascii="Times New Roman" w:hAnsi="Times New Roman" w:cs="Times New Roman"/>
          <w:color w:val="000000" w:themeColor="text1"/>
          <w:sz w:val="24"/>
          <w:szCs w:val="24"/>
        </w:rPr>
        <w:t xml:space="preserve"> identificare il target di popolazione giovanile a cui rivolgere le attività, attraverso un’attività condivisa e di networking con gli altri partner pubblici e privati coinvolti nel partenariato per la presentazione della proposta progettuale;</w:t>
      </w:r>
    </w:p>
    <w:p w14:paraId="6A52F8BD" w14:textId="77777777" w:rsidR="00BC1FE8" w:rsidRDefault="00000000">
      <w:pPr>
        <w:pStyle w:val="Paragrafoelenco"/>
        <w:numPr>
          <w:ilvl w:val="1"/>
          <w:numId w:val="7"/>
        </w:num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I soggetti di cui all’Art. 2 a cui la presente richiesta di Manifestazione di Interesse è rivolta, potranno collaborare, in base alle rispettive competenze, alle seguenti attività:</w:t>
      </w:r>
    </w:p>
    <w:p w14:paraId="0C1D4DF2" w14:textId="77777777" w:rsidR="00BC1FE8" w:rsidRDefault="00000000">
      <w:pPr>
        <w:pStyle w:val="Paragrafoelenco"/>
        <w:numPr>
          <w:ilvl w:val="0"/>
          <w:numId w:val="8"/>
        </w:num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lastRenderedPageBreak/>
        <w:t>realizzazione delle attività di scouting, analisi ed inquadramento delle opportunità imprenditoriali per i giovani collegate al contesto territoriale, alle vocazioni del territorio ed alle attività del partenariato economico-sociale che opera anche localmente con le sue articolazioni territoriali;</w:t>
      </w:r>
    </w:p>
    <w:p w14:paraId="5B43E3E0" w14:textId="77777777" w:rsidR="00BC1FE8" w:rsidRDefault="00000000">
      <w:pPr>
        <w:pStyle w:val="Paragrafoelenco"/>
        <w:numPr>
          <w:ilvl w:val="0"/>
          <w:numId w:val="8"/>
        </w:num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realizzazione delle attività di scouting, ascolto e ingaggio del target “giovani”; dovrà trattarsi di soggetti in grado di coinvolgere ed ingaggiare la platea giovanile rispetto al proprio settore di operatività (agricoltura, cultura, turismo, sociale, artigianato, commercio, industria, ecc.);</w:t>
      </w:r>
    </w:p>
    <w:p w14:paraId="5689F399" w14:textId="77777777" w:rsidR="00BC1FE8" w:rsidRDefault="00000000">
      <w:pPr>
        <w:pStyle w:val="Paragrafoelenco"/>
        <w:numPr>
          <w:ilvl w:val="0"/>
          <w:numId w:val="8"/>
        </w:num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realizzazione di attività di orientamento alla cultura di impresa (coaching e tutoring, laboratori di pratica, sportelli di consulenza economica, giuridico, finanziaria circa la costituzione e la gestione di un'impresa, sportelli di consulenza, sportelli info-formativi o laboratori dedicati i) alla definizione dell'idea imprenditoriale e del relativo business plan e alla costituzione e gestione di un'impresa; ii) alle opportunità imprenditoriali collegate alle vocazioni del territorio; iii) alle opportunità di acquisire conoscenze e skills specifiche messe a disposizione dal partenariato economico-sociale locale e dalle associazioni di categoria operanti sul territorio di riferimento), anche eventualmente nella forma dell’“hub giovani” e/o spin-off di imprese giovanili;</w:t>
      </w:r>
    </w:p>
    <w:p w14:paraId="05530BA7" w14:textId="77777777" w:rsidR="00BC1FE8" w:rsidRDefault="00000000">
      <w:pPr>
        <w:pStyle w:val="Paragrafoelenco"/>
        <w:numPr>
          <w:ilvl w:val="1"/>
          <w:numId w:val="7"/>
        </w:num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non potranno essere finanziate attività di formazione propriamente dette.</w:t>
      </w:r>
    </w:p>
    <w:p w14:paraId="5DF2BBB1" w14:textId="77777777" w:rsidR="00BC1FE8" w:rsidRDefault="00BC1FE8">
      <w:pPr>
        <w:spacing w:after="0" w:line="276" w:lineRule="auto"/>
        <w:jc w:val="both"/>
        <w:rPr>
          <w:rFonts w:ascii="Times New Roman" w:hAnsi="Times New Roman" w:cs="Times New Roman"/>
          <w:color w:val="000000" w:themeColor="text1"/>
          <w:sz w:val="24"/>
          <w:szCs w:val="24"/>
        </w:rPr>
      </w:pPr>
    </w:p>
    <w:p w14:paraId="44174DB7"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Art. 4 – Domanda di partecipazione </w:t>
      </w:r>
    </w:p>
    <w:p w14:paraId="4D0D4C35" w14:textId="77777777" w:rsidR="00BC1FE8" w:rsidRDefault="00000000">
      <w:pPr>
        <w:pStyle w:val="Paragrafoelenco"/>
        <w:numPr>
          <w:ilvl w:val="1"/>
          <w:numId w:val="9"/>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 fini della Manifestazione di Interesse, il Soggetto proponente deve, pena l’inammissibilità, presentare specifica Istanza (Allegato A), sottoscritta digitalmente dal Legale Rappresentante, riportante tra l’altro indicazione delle esperienze maturate nell’ambito della/e attività per le quali ci si candida, descrizione delle modalità operative con cui si intendere realizzare la/le attività (risorse umane da impiegare, metodologie, anche di carattere sperimentale e innovativo, per la realizzazione delle fasi di processo, strumenti ed attrezzature da impiegare, reti e relazioni sul territorio);</w:t>
      </w:r>
    </w:p>
    <w:p w14:paraId="12316838" w14:textId="77777777" w:rsidR="00BC1FE8" w:rsidRDefault="00000000">
      <w:pPr>
        <w:pStyle w:val="Paragrafoelenco"/>
        <w:numPr>
          <w:ilvl w:val="1"/>
          <w:numId w:val="9"/>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qualora il Soggetto proponente sia un raggruppamento, all’istanza dovrà essere allegato, pena l’inammissibilità, accordo sottoscritto digitalmente dai legali rappresentanti delle Parti, indicante la suddivisione dei compiti in relazione alla/alle attività proposte, nonché individuazione del soggetto deputato a rappresentare il raggruppamento (soggetto sottoscrittore della documentazione di cui al precedente comma 4.1); </w:t>
      </w:r>
    </w:p>
    <w:p w14:paraId="0C77F374" w14:textId="77777777" w:rsidR="00BC1FE8" w:rsidRDefault="00000000">
      <w:pPr>
        <w:pStyle w:val="Paragrafoelenco"/>
        <w:numPr>
          <w:ilvl w:val="1"/>
          <w:numId w:val="9"/>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l’Istanza (Allegato A) dovrà essere inviata all’Assessorato alle Politiche Giovanili del Comune di Messina, pena l’inammissibilità, all’indirizzo PEC </w:t>
      </w:r>
      <w:hyperlink r:id="rId7">
        <w:r>
          <w:rPr>
            <w:rStyle w:val="CollegamentoInternet"/>
            <w:rFonts w:ascii="Times New Roman" w:hAnsi="Times New Roman" w:cs="Times New Roman"/>
            <w:color w:val="000000" w:themeColor="text1"/>
            <w:sz w:val="24"/>
            <w:szCs w:val="24"/>
          </w:rPr>
          <w:t>protocollo@pec.comune.messina.it</w:t>
        </w:r>
      </w:hyperlink>
      <w:r>
        <w:rPr>
          <w:rFonts w:ascii="Times New Roman" w:hAnsi="Times New Roman" w:cs="Times New Roman"/>
          <w:color w:val="000000" w:themeColor="text1"/>
          <w:sz w:val="24"/>
          <w:szCs w:val="24"/>
        </w:rPr>
        <w:t xml:space="preserve"> con messaggio avente ad oggetto “Avviso ANCI “Giovani e Impresa” II edizione – Istanza di partecipazione Manifestazione d’interesse”, entro e non oltre il </w:t>
      </w:r>
      <w:r>
        <w:rPr>
          <w:rFonts w:ascii="Times New Roman" w:hAnsi="Times New Roman" w:cs="Times New Roman"/>
          <w:b/>
          <w:bCs/>
          <w:color w:val="000000" w:themeColor="text1"/>
          <w:sz w:val="24"/>
          <w:szCs w:val="24"/>
        </w:rPr>
        <w:t>10.10.2024;</w:t>
      </w:r>
    </w:p>
    <w:p w14:paraId="70C36B13" w14:textId="77777777" w:rsidR="00BC1FE8" w:rsidRDefault="00000000">
      <w:pPr>
        <w:pStyle w:val="Paragrafoelenco"/>
        <w:numPr>
          <w:ilvl w:val="1"/>
          <w:numId w:val="9"/>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 fini del rispetto del termine di presentazione, farà fede la data e l’ora attestate nel messaggio di consegna generato dal sistema di gestione di posta elettronica certificata del Comune di Messina, relativo al messaggio di posta elettronica certificata trasmesso, ferma restando la verifica di completezza della documentazione pervenuta; </w:t>
      </w:r>
    </w:p>
    <w:p w14:paraId="13EFB21D" w14:textId="77777777" w:rsidR="00BC1FE8" w:rsidRDefault="00000000">
      <w:pPr>
        <w:pStyle w:val="Paragrafoelenco"/>
        <w:numPr>
          <w:ilvl w:val="1"/>
          <w:numId w:val="9"/>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carenza nella compilazione dell’istanza, qualora sia tale da non consentire l'istruttoria, costituisce irregolarità non sanabile. In caso, invece, di irregolarità formali oppure di mancanza o incompletezza di dichiarazioni che non incidono in termini sostanziali sul procedimento o sulla </w:t>
      </w:r>
      <w:r>
        <w:rPr>
          <w:rFonts w:ascii="Times New Roman" w:hAnsi="Times New Roman" w:cs="Times New Roman"/>
          <w:i/>
          <w:iCs/>
          <w:color w:val="000000" w:themeColor="text1"/>
          <w:sz w:val="24"/>
          <w:szCs w:val="24"/>
        </w:rPr>
        <w:t xml:space="preserve">par condicio </w:t>
      </w:r>
      <w:r>
        <w:rPr>
          <w:rFonts w:ascii="Times New Roman" w:hAnsi="Times New Roman" w:cs="Times New Roman"/>
          <w:color w:val="000000" w:themeColor="text1"/>
          <w:sz w:val="24"/>
          <w:szCs w:val="24"/>
        </w:rPr>
        <w:t xml:space="preserve">di coloro che vi partecipano, nonché in ogni caso in cui ai fini della valutazione fossero necessari chiarimenti, si procederà a richiedere integrazioni assegnando, per ottemperare, un termine non superiore a </w:t>
      </w:r>
      <w:proofErr w:type="gramStart"/>
      <w:r>
        <w:rPr>
          <w:rFonts w:ascii="Times New Roman" w:hAnsi="Times New Roman" w:cs="Times New Roman"/>
          <w:color w:val="000000" w:themeColor="text1"/>
          <w:sz w:val="24"/>
          <w:szCs w:val="24"/>
          <w:u w:val="single"/>
        </w:rPr>
        <w:t>2</w:t>
      </w:r>
      <w:proofErr w:type="gramEnd"/>
      <w:r>
        <w:rPr>
          <w:rFonts w:ascii="Times New Roman" w:hAnsi="Times New Roman" w:cs="Times New Roman"/>
          <w:color w:val="000000" w:themeColor="text1"/>
          <w:sz w:val="24"/>
          <w:szCs w:val="24"/>
          <w:u w:val="single"/>
        </w:rPr>
        <w:t xml:space="preserve"> giorni</w:t>
      </w:r>
      <w:r>
        <w:rPr>
          <w:rFonts w:ascii="Times New Roman" w:hAnsi="Times New Roman" w:cs="Times New Roman"/>
          <w:color w:val="000000" w:themeColor="text1"/>
          <w:sz w:val="24"/>
          <w:szCs w:val="24"/>
        </w:rPr>
        <w:t xml:space="preserve"> dal ricevimento della richiesta. Decorso inutilmente tale termine, ovvero nel caso in cui le integrazioni richieste pervengano oltre il termine perentorio precedentemente indicato, si procederà alla valutazione dell’istanza sulla base della documentazione originariamente prodotta.</w:t>
      </w:r>
    </w:p>
    <w:p w14:paraId="6D90BFE6" w14:textId="77777777" w:rsidR="00BC1FE8" w:rsidRDefault="00000000">
      <w:pPr>
        <w:pStyle w:val="Paragrafoelenco"/>
        <w:numPr>
          <w:ilvl w:val="1"/>
          <w:numId w:val="9"/>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domanda di partecipazione inviata mediante PEC dovrà essere allegata la seguente documentazione, pena esclusione:</w:t>
      </w:r>
    </w:p>
    <w:p w14:paraId="651ED1B0" w14:textId="77777777" w:rsidR="00BC1FE8" w:rsidRDefault="00000000">
      <w:pPr>
        <w:pStyle w:val="Paragrafoelenco"/>
        <w:numPr>
          <w:ilvl w:val="0"/>
          <w:numId w:val="25"/>
        </w:numPr>
        <w:spacing w:after="0" w:line="276" w:lineRule="auto"/>
        <w:ind w:hanging="22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Modello di istanza (Allegato A) firmata digitalmente da Soggetto proponente singolo o rappresentante di un raggruppamento, pena l’inammissibilità;</w:t>
      </w:r>
    </w:p>
    <w:p w14:paraId="6A5F45F2" w14:textId="77777777" w:rsidR="00BC1FE8" w:rsidRDefault="00000000">
      <w:pPr>
        <w:pStyle w:val="Paragrafoelenco"/>
        <w:numPr>
          <w:ilvl w:val="0"/>
          <w:numId w:val="25"/>
        </w:numPr>
        <w:spacing w:after="0" w:line="276" w:lineRule="auto"/>
        <w:ind w:hanging="22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Dichiarazione sostitutiva attestante il possesso dei requisiti di partecipazione di cui all’Articolo 2.</w:t>
      </w:r>
    </w:p>
    <w:p w14:paraId="640B3C2A" w14:textId="77777777" w:rsidR="00BC1FE8" w:rsidRDefault="00000000">
      <w:pPr>
        <w:pStyle w:val="Paragrafoelenco"/>
        <w:numPr>
          <w:ilvl w:val="0"/>
          <w:numId w:val="25"/>
        </w:numPr>
        <w:spacing w:after="0" w:line="276" w:lineRule="auto"/>
        <w:ind w:hanging="22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Curriculum delle esperienze significative del Soggetto/i Proponente/i nel quale si possano evincere chiaramente le informazioni utili per l’attribuzione dei punteggi di cui al successivo Articolo 7 “Criteri di valutazione”;</w:t>
      </w:r>
    </w:p>
    <w:p w14:paraId="1E0FFCA3" w14:textId="77777777" w:rsidR="00BC1FE8" w:rsidRDefault="00000000">
      <w:pPr>
        <w:pStyle w:val="Paragrafoelenco"/>
        <w:numPr>
          <w:ilvl w:val="0"/>
          <w:numId w:val="25"/>
        </w:numPr>
        <w:spacing w:after="0" w:line="276" w:lineRule="auto"/>
        <w:ind w:hanging="229"/>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CVs</w:t>
      </w:r>
      <w:proofErr w:type="spellEnd"/>
      <w:r>
        <w:rPr>
          <w:rFonts w:ascii="Times New Roman" w:hAnsi="Times New Roman" w:cs="Times New Roman"/>
          <w:color w:val="000000" w:themeColor="text1"/>
          <w:sz w:val="24"/>
          <w:szCs w:val="24"/>
        </w:rPr>
        <w:t xml:space="preserve"> delle figure professionali messe a disposizione per lo svolgimento delle attività progettuali (ad esempio: operatori di orientamento, ricercatori, docenti, giovani operatori, </w:t>
      </w:r>
      <w:proofErr w:type="spellStart"/>
      <w:r>
        <w:rPr>
          <w:rFonts w:ascii="Times New Roman" w:hAnsi="Times New Roman" w:cs="Times New Roman"/>
          <w:color w:val="000000" w:themeColor="text1"/>
          <w:sz w:val="24"/>
          <w:szCs w:val="24"/>
        </w:rPr>
        <w:t>ecc</w:t>
      </w:r>
      <w:proofErr w:type="spellEnd"/>
      <w:r>
        <w:rPr>
          <w:rFonts w:ascii="Times New Roman" w:hAnsi="Times New Roman" w:cs="Times New Roman"/>
          <w:color w:val="000000" w:themeColor="text1"/>
          <w:sz w:val="24"/>
          <w:szCs w:val="24"/>
        </w:rPr>
        <w:t>…) nei quali si possano evincere chiaramente le informazioni utili per l’attribuzione dei punteggi di cui al successivo Articolo 7 “Criteri di valutazione”;</w:t>
      </w:r>
    </w:p>
    <w:p w14:paraId="665BC9D6" w14:textId="77777777" w:rsidR="00BC1FE8" w:rsidRDefault="00000000">
      <w:pPr>
        <w:pStyle w:val="Paragrafoelenco"/>
        <w:numPr>
          <w:ilvl w:val="0"/>
          <w:numId w:val="25"/>
        </w:numPr>
        <w:spacing w:after="0" w:line="276" w:lineRule="auto"/>
        <w:ind w:hanging="22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Proposta progettuale dettagliata, comprensiva di cronoprogramma e piano economico (</w:t>
      </w:r>
      <w:r>
        <w:rPr>
          <w:rFonts w:ascii="Times New Roman" w:hAnsi="Times New Roman" w:cs="Times New Roman"/>
          <w:i/>
          <w:iCs/>
          <w:color w:val="000000" w:themeColor="text1"/>
          <w:sz w:val="24"/>
          <w:szCs w:val="24"/>
        </w:rPr>
        <w:t>da redigere secondo quando previsto dalle “Indicazioni operative per la predisposizione del piano finanziario e rendicontazione”</w:t>
      </w:r>
      <w:r>
        <w:rPr>
          <w:rFonts w:ascii="Times New Roman" w:hAnsi="Times New Roman" w:cs="Times New Roman"/>
          <w:color w:val="000000" w:themeColor="text1"/>
          <w:sz w:val="24"/>
          <w:szCs w:val="24"/>
        </w:rPr>
        <w:t>).</w:t>
      </w:r>
    </w:p>
    <w:p w14:paraId="6A5B01AA" w14:textId="77777777" w:rsidR="00BC1FE8" w:rsidRDefault="00000000">
      <w:pPr>
        <w:pStyle w:val="Paragrafoelenco"/>
        <w:numPr>
          <w:ilvl w:val="1"/>
          <w:numId w:val="9"/>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w:t>
      </w:r>
      <w:r>
        <w:rPr>
          <w:rFonts w:ascii="Times New Roman" w:hAnsi="Times New Roman" w:cs="Times New Roman"/>
          <w:color w:val="000000" w:themeColor="text1"/>
          <w:sz w:val="24"/>
          <w:szCs w:val="24"/>
          <w:u w:val="single"/>
        </w:rPr>
        <w:t>soggetti di cui alle lettere “a)”, “b)” e “c)” dell’Articolo 2 “Destinatari”</w:t>
      </w:r>
      <w:r>
        <w:rPr>
          <w:rFonts w:ascii="Times New Roman" w:hAnsi="Times New Roman" w:cs="Times New Roman"/>
          <w:color w:val="000000" w:themeColor="text1"/>
          <w:sz w:val="24"/>
          <w:szCs w:val="24"/>
        </w:rPr>
        <w:t xml:space="preserve"> che si candideranno in forma singola o come Partner di un raggruppamento, non sono tenuti a presentare i documenti di cui al paragrafo precedente “4.6” punti “III”, “IV” e “V”. </w:t>
      </w:r>
    </w:p>
    <w:p w14:paraId="405BB851" w14:textId="77777777" w:rsidR="00BC1FE8" w:rsidRDefault="00BC1FE8">
      <w:pPr>
        <w:spacing w:after="0" w:line="276" w:lineRule="auto"/>
        <w:jc w:val="both"/>
        <w:rPr>
          <w:rFonts w:ascii="Times New Roman" w:hAnsi="Times New Roman" w:cs="Times New Roman"/>
          <w:b/>
          <w:bCs/>
          <w:color w:val="000000" w:themeColor="text1"/>
          <w:sz w:val="24"/>
          <w:szCs w:val="24"/>
        </w:rPr>
      </w:pPr>
    </w:p>
    <w:p w14:paraId="19BAC1F0"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Art. 5 - Proposta progettuale </w:t>
      </w:r>
    </w:p>
    <w:p w14:paraId="2CAEC4BE" w14:textId="77777777" w:rsidR="00BC1FE8" w:rsidRDefault="00000000">
      <w:pPr>
        <w:pStyle w:val="Paragrafoelenco"/>
        <w:numPr>
          <w:ilvl w:val="1"/>
          <w:numId w:val="25"/>
        </w:numPr>
        <w:spacing w:after="0" w:line="276"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proposta progettuale dovrà prevedere diverse linee di azione:</w:t>
      </w:r>
    </w:p>
    <w:p w14:paraId="47BE7B79" w14:textId="77777777" w:rsidR="00BC1FE8" w:rsidRDefault="00000000">
      <w:pPr>
        <w:pStyle w:val="Paragrafoelenco"/>
        <w:numPr>
          <w:ilvl w:val="0"/>
          <w:numId w:val="16"/>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Orientamento alla Cultura di Impresa: attraverso coaching, tutoring, e sportelli di consulenza giuridico-finanziaria, con i quali si aiuteranno i giovani a trasformare idee innovative in realtà imprenditoriali solide.</w:t>
      </w:r>
    </w:p>
    <w:p w14:paraId="7193B19D" w14:textId="77777777" w:rsidR="00BC1FE8" w:rsidRDefault="00000000">
      <w:pPr>
        <w:pStyle w:val="Paragrafoelenco"/>
        <w:numPr>
          <w:ilvl w:val="0"/>
          <w:numId w:val="16"/>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Laboratori di Innovazione e Open Innovation: strutturati per favorire la collaborazione tra giovani imprenditori, Enti di ricerca e aziende locali; questi laboratori punteranno a valorizzare le risorse territoriali in settori chiave come turismo, cultura, agricoltura e artigianato. </w:t>
      </w:r>
    </w:p>
    <w:p w14:paraId="4A11BA03" w14:textId="77777777" w:rsidR="00BC1FE8" w:rsidRDefault="00000000">
      <w:pPr>
        <w:pStyle w:val="Paragrafoelenco"/>
        <w:numPr>
          <w:ilvl w:val="0"/>
          <w:numId w:val="10"/>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Creazione di Hub Giovani: spazi fisici e virtuali saranno creati per fungere da sportelli informativi permanenti, supportando la nascita di nuove startup e la loro integrazione nel tessuto economico locale. </w:t>
      </w:r>
    </w:p>
    <w:p w14:paraId="2519E72C" w14:textId="77777777" w:rsidR="00BC1FE8" w:rsidRDefault="00000000">
      <w:pPr>
        <w:pStyle w:val="Paragrafoelenco"/>
        <w:numPr>
          <w:ilvl w:val="1"/>
          <w:numId w:val="25"/>
        </w:numPr>
        <w:spacing w:after="0" w:line="276"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proposta progettuale è rivolta ad una platea giovanile in età compresa trai 18-35 anni.</w:t>
      </w:r>
    </w:p>
    <w:p w14:paraId="6DC653E8" w14:textId="77777777" w:rsidR="00BC1FE8" w:rsidRDefault="00000000">
      <w:pPr>
        <w:pStyle w:val="Paragrafoelenco"/>
        <w:numPr>
          <w:ilvl w:val="1"/>
          <w:numId w:val="25"/>
        </w:numPr>
        <w:spacing w:after="0" w:line="276"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 progetto si dovrà distinguere per la capacità di creare un ecosistema favorevole alla nascita di nuove imprese giovanili, utilizzando le potenzialità del partenariato pubblico-privato. </w:t>
      </w:r>
    </w:p>
    <w:p w14:paraId="6C8DCBB6" w14:textId="77777777" w:rsidR="00BC1FE8" w:rsidRDefault="00000000">
      <w:pPr>
        <w:pStyle w:val="Paragrafoelenco"/>
        <w:numPr>
          <w:ilvl w:val="1"/>
          <w:numId w:val="25"/>
        </w:numPr>
        <w:spacing w:after="0" w:line="276"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L'iniziativa dovrà prevedere il coinvolgimento di organizzazioni private con esperienza specifica in politiche giovanili e di altri soggetti del tessuto economico e sociale, garantendo un supporto continuativo e multidisciplinare ai giovani del territorio Provinciale di Messina. </w:t>
      </w:r>
    </w:p>
    <w:p w14:paraId="16CCFCA1" w14:textId="77777777" w:rsidR="00BC1FE8" w:rsidRDefault="00000000">
      <w:pPr>
        <w:pStyle w:val="Paragrafoelenco"/>
        <w:numPr>
          <w:ilvl w:val="1"/>
          <w:numId w:val="25"/>
        </w:numPr>
        <w:spacing w:after="0" w:line="276"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L'obiettivo è quello di creare opportunità di reddito e occupazione per i giovani, promuovendo al contempo la coesione territoriale e l'inclusione sociale. </w:t>
      </w:r>
    </w:p>
    <w:p w14:paraId="51047B89" w14:textId="77777777" w:rsidR="00BC1FE8" w:rsidRDefault="00000000">
      <w:pPr>
        <w:pStyle w:val="Paragrafoelenco"/>
        <w:numPr>
          <w:ilvl w:val="1"/>
          <w:numId w:val="25"/>
        </w:numPr>
        <w:spacing w:after="0" w:line="276"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progetto dovrà essere ispirato a criteri di innovatività, ampiezza del partenariato e capacità di intercettazione e ingaggio del target giovanile, aspetti cruciali per ottenere il massimo punteggio nella selezione delle proposte progettuali.</w:t>
      </w:r>
    </w:p>
    <w:p w14:paraId="340428D0" w14:textId="77777777" w:rsidR="00BC1FE8" w:rsidRDefault="00BC1FE8">
      <w:pPr>
        <w:spacing w:after="0" w:line="276" w:lineRule="auto"/>
        <w:jc w:val="both"/>
        <w:rPr>
          <w:rFonts w:ascii="Times New Roman" w:hAnsi="Times New Roman" w:cs="Times New Roman"/>
          <w:color w:val="000000" w:themeColor="text1"/>
          <w:sz w:val="24"/>
          <w:szCs w:val="24"/>
        </w:rPr>
      </w:pPr>
    </w:p>
    <w:p w14:paraId="1E9E7893" w14:textId="77777777" w:rsidR="00BC1FE8" w:rsidRDefault="00BC1FE8">
      <w:pPr>
        <w:spacing w:after="0" w:line="276" w:lineRule="auto"/>
        <w:jc w:val="both"/>
        <w:rPr>
          <w:rFonts w:ascii="Times New Roman" w:hAnsi="Times New Roman" w:cs="Times New Roman"/>
          <w:color w:val="000000" w:themeColor="text1"/>
          <w:sz w:val="24"/>
          <w:szCs w:val="24"/>
        </w:rPr>
      </w:pPr>
    </w:p>
    <w:p w14:paraId="40845E0B"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 xml:space="preserve">Art. 6 - Fasi del procedimento e modalità di svolgimento </w:t>
      </w:r>
    </w:p>
    <w:p w14:paraId="3118A024" w14:textId="77777777" w:rsidR="00BC1FE8" w:rsidRDefault="00000000">
      <w:pPr>
        <w:pStyle w:val="Paragrafoelenco"/>
        <w:numPr>
          <w:ilvl w:val="1"/>
          <w:numId w:val="26"/>
        </w:numPr>
        <w:spacing w:after="0" w:line="276"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processo di co-progettazione si articolerà nelle seguenti fasi:</w:t>
      </w:r>
    </w:p>
    <w:p w14:paraId="18C45E3F" w14:textId="77777777" w:rsidR="00BC1FE8" w:rsidRDefault="00000000">
      <w:pPr>
        <w:pStyle w:val="Paragrafoelenco"/>
        <w:numPr>
          <w:ilvl w:val="0"/>
          <w:numId w:val="27"/>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u w:val="single"/>
        </w:rPr>
        <w:t>ase 1</w:t>
      </w:r>
      <w:r>
        <w:rPr>
          <w:rFonts w:ascii="Times New Roman" w:hAnsi="Times New Roman" w:cs="Times New Roman"/>
          <w:color w:val="000000" w:themeColor="text1"/>
          <w:sz w:val="24"/>
          <w:szCs w:val="24"/>
        </w:rPr>
        <w:t>: Individuazione dei Partner pubblici e privati con cui avviare la co-progettazione. L’individuazione sarà effettuata attraverso la presente Manifestazione di interesse ed anche attraverso il coinvolgimento diretto di altri enti pubblici e Comuni della Provincia di Messina.</w:t>
      </w:r>
    </w:p>
    <w:p w14:paraId="40605035" w14:textId="77777777" w:rsidR="00BC1FE8" w:rsidRDefault="00000000">
      <w:pPr>
        <w:pStyle w:val="Paragrafoelenco"/>
        <w:numPr>
          <w:ilvl w:val="0"/>
          <w:numId w:val="27"/>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Fase 2</w:t>
      </w:r>
      <w:r>
        <w:rPr>
          <w:rFonts w:ascii="Times New Roman" w:hAnsi="Times New Roman" w:cs="Times New Roman"/>
          <w:color w:val="000000" w:themeColor="text1"/>
          <w:sz w:val="24"/>
          <w:szCs w:val="24"/>
        </w:rPr>
        <w:t>: Verifica delle domande di candidatura e Selezione degli Enti per la successiva fase di co-progettazione.</w:t>
      </w:r>
    </w:p>
    <w:p w14:paraId="49F1D95F" w14:textId="77777777" w:rsidR="00BC1FE8" w:rsidRDefault="00000000">
      <w:pPr>
        <w:pStyle w:val="Paragrafoelenco"/>
        <w:numPr>
          <w:ilvl w:val="0"/>
          <w:numId w:val="27"/>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Fase 3</w:t>
      </w:r>
      <w:r>
        <w:rPr>
          <w:rFonts w:ascii="Times New Roman" w:hAnsi="Times New Roman" w:cs="Times New Roman"/>
          <w:color w:val="000000" w:themeColor="text1"/>
          <w:sz w:val="24"/>
          <w:szCs w:val="24"/>
        </w:rPr>
        <w:t>: Realizzazione della co-progettazione: Con riferimento alla proposta presentata dal/dai soggetto/i selezionato/i si procede alla definizione di variazioni e integrazioni coerenti con le finalità e alla definizione degli aspetti per garantire la presentazione del progetto e la rispondenza a quanto contenuto nell’Avviso emanato dall’ANCI.</w:t>
      </w:r>
    </w:p>
    <w:p w14:paraId="5E2CDC5D" w14:textId="77777777" w:rsidR="00BC1FE8" w:rsidRDefault="00000000">
      <w:pPr>
        <w:pStyle w:val="Paragrafoelenco"/>
        <w:numPr>
          <w:ilvl w:val="0"/>
          <w:numId w:val="27"/>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Fase 4</w:t>
      </w:r>
      <w:r>
        <w:rPr>
          <w:rFonts w:ascii="Times New Roman" w:hAnsi="Times New Roman" w:cs="Times New Roman"/>
          <w:color w:val="000000" w:themeColor="text1"/>
          <w:sz w:val="24"/>
          <w:szCs w:val="24"/>
        </w:rPr>
        <w:t xml:space="preserve">: Il progetto definitivo, elaborato nella fase di co-progettazione, sarà sottoposto all’approvazione finale da parte della </w:t>
      </w:r>
      <w:r>
        <w:rPr>
          <w:rFonts w:ascii="Times New Roman" w:hAnsi="Times New Roman" w:cs="Times New Roman"/>
          <w:b/>
          <w:bCs/>
          <w:color w:val="000000" w:themeColor="text1"/>
          <w:sz w:val="24"/>
          <w:szCs w:val="24"/>
        </w:rPr>
        <w:t>Giunta Comunale di Messina</w:t>
      </w:r>
      <w:r>
        <w:rPr>
          <w:rFonts w:ascii="Times New Roman" w:hAnsi="Times New Roman" w:cs="Times New Roman"/>
          <w:color w:val="000000" w:themeColor="text1"/>
          <w:sz w:val="24"/>
          <w:szCs w:val="24"/>
        </w:rPr>
        <w:t xml:space="preserve">. </w:t>
      </w:r>
    </w:p>
    <w:p w14:paraId="7A0EC73B" w14:textId="77777777" w:rsidR="00BC1FE8" w:rsidRDefault="00000000">
      <w:pPr>
        <w:pStyle w:val="Paragrafoelenco"/>
        <w:numPr>
          <w:ilvl w:val="1"/>
          <w:numId w:val="26"/>
        </w:numPr>
        <w:spacing w:after="0" w:line="276"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Una volta approvato in Giunta, il progetto sarà inviato per la richiesta di ammissione al finanziamento nell'ambito dell'Avviso "Giovani e Impresa" - II Edizione. </w:t>
      </w:r>
    </w:p>
    <w:p w14:paraId="23FE0E68" w14:textId="77777777" w:rsidR="00BC1FE8" w:rsidRDefault="00000000">
      <w:pPr>
        <w:pStyle w:val="Paragrafoelenco"/>
        <w:numPr>
          <w:ilvl w:val="1"/>
          <w:numId w:val="26"/>
        </w:numPr>
        <w:spacing w:after="0" w:line="276"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realizzazione del progetto è subordinata all’approvazione dell’ANCI. </w:t>
      </w:r>
    </w:p>
    <w:p w14:paraId="647B7BE1" w14:textId="77777777" w:rsidR="00BC1FE8" w:rsidRDefault="00000000">
      <w:pPr>
        <w:pStyle w:val="Paragrafoelenco"/>
        <w:numPr>
          <w:ilvl w:val="1"/>
          <w:numId w:val="26"/>
        </w:numPr>
        <w:spacing w:after="0" w:line="276"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caso di ammissione al finanziamento, l’attuazione del progetto avrà una durata prevista di 12 mesi dalla data di sottoscrizione della convenzione attuativa con ANCI. </w:t>
      </w:r>
    </w:p>
    <w:p w14:paraId="704C473E" w14:textId="77777777" w:rsidR="00BC1FE8" w:rsidRDefault="00000000">
      <w:pPr>
        <w:pStyle w:val="Paragrafoelenco"/>
        <w:numPr>
          <w:ilvl w:val="1"/>
          <w:numId w:val="26"/>
        </w:numPr>
        <w:spacing w:after="0" w:line="276"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Durante l’attuazione, saranno effettuate attività di monitoraggio e valutazione a cura del Comune di Messina (Capofila del progetto) per garantire il rispetto del cronoprogramma e degli obiettivi previsti. </w:t>
      </w:r>
    </w:p>
    <w:p w14:paraId="395613EE" w14:textId="77777777" w:rsidR="00BC1FE8" w:rsidRDefault="00BC1FE8">
      <w:pPr>
        <w:spacing w:after="0" w:line="276" w:lineRule="auto"/>
        <w:jc w:val="both"/>
        <w:rPr>
          <w:rFonts w:ascii="Times New Roman" w:hAnsi="Times New Roman" w:cs="Times New Roman"/>
          <w:b/>
          <w:bCs/>
          <w:color w:val="000000" w:themeColor="text1"/>
          <w:sz w:val="24"/>
          <w:szCs w:val="24"/>
        </w:rPr>
      </w:pPr>
    </w:p>
    <w:p w14:paraId="3647556C" w14:textId="77777777" w:rsidR="00BC1FE8" w:rsidRDefault="00000000">
      <w:p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Art. 7 - Criteri di valutazione</w:t>
      </w:r>
    </w:p>
    <w:p w14:paraId="69A4E068" w14:textId="77777777" w:rsidR="00BC1FE8" w:rsidRDefault="00000000">
      <w:pPr>
        <w:pStyle w:val="Paragrafoelenco"/>
        <w:numPr>
          <w:ilvl w:val="0"/>
          <w:numId w:val="17"/>
        </w:numPr>
        <w:spacing w:after="0" w:line="276"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L’individuazione dei </w:t>
      </w:r>
      <w:r>
        <w:rPr>
          <w:rFonts w:ascii="Times New Roman" w:hAnsi="Times New Roman" w:cs="Times New Roman"/>
          <w:i/>
          <w:iCs/>
          <w:color w:val="000000" w:themeColor="text1"/>
          <w:sz w:val="24"/>
          <w:szCs w:val="24"/>
        </w:rPr>
        <w:t xml:space="preserve">Soggetti Partner </w:t>
      </w:r>
      <w:r>
        <w:rPr>
          <w:rFonts w:ascii="Times New Roman" w:hAnsi="Times New Roman" w:cs="Times New Roman"/>
          <w:color w:val="000000" w:themeColor="text1"/>
          <w:sz w:val="24"/>
          <w:szCs w:val="24"/>
        </w:rPr>
        <w:t>con cui sottoscrivere specifico Accordo di collaborazione ai sensi dell’art. 12 della legge 241/1990, avverrà sulla base dei seguenti criteri:</w:t>
      </w:r>
    </w:p>
    <w:p w14:paraId="7541DD41" w14:textId="77777777" w:rsidR="00BC1FE8" w:rsidRDefault="00000000">
      <w:pPr>
        <w:pStyle w:val="Paragrafoelenco"/>
        <w:numPr>
          <w:ilvl w:val="0"/>
          <w:numId w:val="20"/>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Pertinenza e coerenza della proposta rispetto agli obiettivi del progetto e ai fabbisogni del territorio; </w:t>
      </w:r>
    </w:p>
    <w:p w14:paraId="7AD200E5" w14:textId="77777777" w:rsidR="00BC1FE8" w:rsidRDefault="00000000">
      <w:pPr>
        <w:pStyle w:val="Paragrafoelenco"/>
        <w:numPr>
          <w:ilvl w:val="0"/>
          <w:numId w:val="18"/>
        </w:numPr>
        <w:spacing w:after="0" w:line="276"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Innovatività e qualità delle azioni progettuali proposte; </w:t>
      </w:r>
    </w:p>
    <w:p w14:paraId="65793BD0" w14:textId="77777777" w:rsidR="00BC1FE8" w:rsidRDefault="00000000">
      <w:pPr>
        <w:pStyle w:val="Paragrafoelenco"/>
        <w:numPr>
          <w:ilvl w:val="0"/>
          <w:numId w:val="18"/>
        </w:numPr>
        <w:spacing w:after="0" w:line="276"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Capacità di coinvolgimento e collaborazione con altri attori del territorio; </w:t>
      </w:r>
    </w:p>
    <w:p w14:paraId="76F886AE" w14:textId="77777777" w:rsidR="00BC1FE8" w:rsidRDefault="00000000">
      <w:pPr>
        <w:pStyle w:val="Paragrafoelenco"/>
        <w:numPr>
          <w:ilvl w:val="0"/>
          <w:numId w:val="18"/>
        </w:numPr>
        <w:spacing w:after="0" w:line="276"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Sostenibilità economica e capacità di cofinanziamento. </w:t>
      </w:r>
    </w:p>
    <w:p w14:paraId="3753C589" w14:textId="77777777" w:rsidR="00BC1FE8" w:rsidRDefault="00000000">
      <w:pPr>
        <w:pStyle w:val="Paragrafoelenco"/>
        <w:numPr>
          <w:ilvl w:val="1"/>
          <w:numId w:val="19"/>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La selezione non è competitiva. Potranno, quindi, essere ammesse tutte le candidature ritenute idonee, che avranno raggiunto un punteggio di idoneità di </w:t>
      </w:r>
      <w:r>
        <w:rPr>
          <w:rFonts w:ascii="Times New Roman" w:hAnsi="Times New Roman" w:cs="Times New Roman"/>
          <w:b/>
          <w:bCs/>
          <w:color w:val="000000" w:themeColor="text1"/>
          <w:sz w:val="24"/>
          <w:szCs w:val="24"/>
        </w:rPr>
        <w:t>70/100</w:t>
      </w:r>
      <w:r>
        <w:rPr>
          <w:rFonts w:ascii="Times New Roman" w:hAnsi="Times New Roman" w:cs="Times New Roman"/>
          <w:color w:val="000000" w:themeColor="text1"/>
          <w:sz w:val="24"/>
          <w:szCs w:val="24"/>
        </w:rPr>
        <w:t xml:space="preserve"> da attribuire secondo i criteri di seguito indicati;</w:t>
      </w:r>
    </w:p>
    <w:p w14:paraId="23CDEA38" w14:textId="77777777" w:rsidR="00BC1FE8" w:rsidRDefault="00000000">
      <w:pPr>
        <w:pStyle w:val="Paragrafoelenco"/>
        <w:numPr>
          <w:ilvl w:val="1"/>
          <w:numId w:val="19"/>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Soggetti che risulteranno in possesso dei requisiti richiesti saranno valutati, con attribuzione di specifico punteggio, sulla base dei seguenti criteri: </w:t>
      </w:r>
    </w:p>
    <w:tbl>
      <w:tblPr>
        <w:tblStyle w:val="Grigliatabella"/>
        <w:tblW w:w="9628" w:type="dxa"/>
        <w:tblLayout w:type="fixed"/>
        <w:tblLook w:val="04A0" w:firstRow="1" w:lastRow="0" w:firstColumn="1" w:lastColumn="0" w:noHBand="0" w:noVBand="1"/>
      </w:tblPr>
      <w:tblGrid>
        <w:gridCol w:w="516"/>
        <w:gridCol w:w="6999"/>
        <w:gridCol w:w="1059"/>
        <w:gridCol w:w="1054"/>
      </w:tblGrid>
      <w:tr w:rsidR="00BC1FE8" w14:paraId="1335EABC" w14:textId="77777777">
        <w:tc>
          <w:tcPr>
            <w:tcW w:w="516" w:type="dxa"/>
            <w:vMerge w:val="restart"/>
            <w:vAlign w:val="center"/>
          </w:tcPr>
          <w:p w14:paraId="2D9F2AD4" w14:textId="77777777" w:rsidR="00BC1FE8" w:rsidRDefault="00000000">
            <w:pPr>
              <w:spacing w:after="0" w:line="276" w:lineRule="auto"/>
              <w:jc w:val="center"/>
              <w:rPr>
                <w:rFonts w:ascii="Times New Roman" w:hAnsi="Times New Roman" w:cs="Times New Roman"/>
                <w:b/>
                <w:bCs/>
                <w:color w:val="000000" w:themeColor="text1"/>
                <w:sz w:val="24"/>
                <w:szCs w:val="24"/>
              </w:rPr>
            </w:pPr>
            <w:r>
              <w:rPr>
                <w:rFonts w:ascii="Times New Roman" w:eastAsia="Aptos" w:hAnsi="Times New Roman" w:cs="Times New Roman"/>
                <w:b/>
                <w:bCs/>
                <w:color w:val="000000" w:themeColor="text1"/>
                <w:sz w:val="24"/>
                <w:szCs w:val="24"/>
              </w:rPr>
              <w:t>n.</w:t>
            </w:r>
          </w:p>
        </w:tc>
        <w:tc>
          <w:tcPr>
            <w:tcW w:w="6998" w:type="dxa"/>
            <w:vMerge w:val="restart"/>
            <w:vAlign w:val="center"/>
          </w:tcPr>
          <w:p w14:paraId="4E3AE19A" w14:textId="77777777" w:rsidR="00BC1FE8" w:rsidRDefault="00000000">
            <w:pPr>
              <w:spacing w:after="0" w:line="276" w:lineRule="auto"/>
              <w:jc w:val="center"/>
              <w:rPr>
                <w:rFonts w:ascii="Times New Roman" w:hAnsi="Times New Roman" w:cs="Times New Roman"/>
                <w:b/>
                <w:bCs/>
                <w:color w:val="000000" w:themeColor="text1"/>
                <w:sz w:val="24"/>
                <w:szCs w:val="24"/>
              </w:rPr>
            </w:pPr>
            <w:r>
              <w:rPr>
                <w:rFonts w:ascii="Times New Roman" w:eastAsia="Aptos" w:hAnsi="Times New Roman" w:cs="Times New Roman"/>
                <w:b/>
                <w:bCs/>
                <w:color w:val="000000" w:themeColor="text1"/>
                <w:sz w:val="24"/>
                <w:szCs w:val="24"/>
              </w:rPr>
              <w:t>DESCRIZIONE</w:t>
            </w:r>
          </w:p>
        </w:tc>
        <w:tc>
          <w:tcPr>
            <w:tcW w:w="2113" w:type="dxa"/>
            <w:gridSpan w:val="2"/>
          </w:tcPr>
          <w:p w14:paraId="43EDC1F0" w14:textId="77777777" w:rsidR="00BC1FE8" w:rsidRDefault="00000000">
            <w:pPr>
              <w:spacing w:after="0" w:line="276" w:lineRule="auto"/>
              <w:jc w:val="center"/>
              <w:rPr>
                <w:rFonts w:ascii="Times New Roman" w:hAnsi="Times New Roman" w:cs="Times New Roman"/>
                <w:b/>
                <w:bCs/>
                <w:color w:val="000000" w:themeColor="text1"/>
                <w:sz w:val="24"/>
                <w:szCs w:val="24"/>
              </w:rPr>
            </w:pPr>
            <w:r>
              <w:rPr>
                <w:rFonts w:ascii="Times New Roman" w:eastAsia="Aptos" w:hAnsi="Times New Roman" w:cs="Times New Roman"/>
                <w:b/>
                <w:bCs/>
                <w:color w:val="000000" w:themeColor="text1"/>
                <w:sz w:val="24"/>
                <w:szCs w:val="24"/>
              </w:rPr>
              <w:t>PUNTEGGIO</w:t>
            </w:r>
          </w:p>
        </w:tc>
      </w:tr>
      <w:tr w:rsidR="00BC1FE8" w14:paraId="5F450C9A" w14:textId="77777777">
        <w:tc>
          <w:tcPr>
            <w:tcW w:w="516" w:type="dxa"/>
            <w:vMerge/>
          </w:tcPr>
          <w:p w14:paraId="167AD9E8" w14:textId="77777777" w:rsidR="00BC1FE8" w:rsidRDefault="00BC1FE8">
            <w:pPr>
              <w:spacing w:after="0" w:line="276" w:lineRule="auto"/>
              <w:jc w:val="center"/>
              <w:rPr>
                <w:rFonts w:ascii="Times New Roman" w:hAnsi="Times New Roman" w:cs="Times New Roman"/>
                <w:b/>
                <w:bCs/>
                <w:color w:val="000000" w:themeColor="text1"/>
                <w:sz w:val="24"/>
                <w:szCs w:val="24"/>
              </w:rPr>
            </w:pPr>
          </w:p>
        </w:tc>
        <w:tc>
          <w:tcPr>
            <w:tcW w:w="6998" w:type="dxa"/>
            <w:vMerge/>
          </w:tcPr>
          <w:p w14:paraId="0206682F" w14:textId="77777777" w:rsidR="00BC1FE8" w:rsidRDefault="00BC1FE8">
            <w:pPr>
              <w:spacing w:after="0" w:line="276" w:lineRule="auto"/>
              <w:jc w:val="center"/>
              <w:rPr>
                <w:rFonts w:ascii="Times New Roman" w:hAnsi="Times New Roman" w:cs="Times New Roman"/>
                <w:b/>
                <w:bCs/>
                <w:color w:val="000000" w:themeColor="text1"/>
                <w:sz w:val="24"/>
                <w:szCs w:val="24"/>
              </w:rPr>
            </w:pPr>
          </w:p>
        </w:tc>
        <w:tc>
          <w:tcPr>
            <w:tcW w:w="1059" w:type="dxa"/>
          </w:tcPr>
          <w:p w14:paraId="4AD790D1" w14:textId="77777777" w:rsidR="00BC1FE8" w:rsidRDefault="00000000">
            <w:pPr>
              <w:spacing w:after="0" w:line="276" w:lineRule="auto"/>
              <w:jc w:val="center"/>
              <w:rPr>
                <w:rFonts w:ascii="Times New Roman" w:hAnsi="Times New Roman" w:cs="Times New Roman"/>
                <w:b/>
                <w:bCs/>
                <w:i/>
                <w:iCs/>
                <w:color w:val="000000" w:themeColor="text1"/>
              </w:rPr>
            </w:pPr>
            <w:r>
              <w:rPr>
                <w:rFonts w:ascii="Times New Roman" w:eastAsia="Aptos" w:hAnsi="Times New Roman" w:cs="Times New Roman"/>
                <w:b/>
                <w:bCs/>
                <w:i/>
                <w:iCs/>
                <w:color w:val="000000" w:themeColor="text1"/>
              </w:rPr>
              <w:t>Parziale</w:t>
            </w:r>
          </w:p>
        </w:tc>
        <w:tc>
          <w:tcPr>
            <w:tcW w:w="1054" w:type="dxa"/>
          </w:tcPr>
          <w:p w14:paraId="4ADB6F2E" w14:textId="77777777" w:rsidR="00BC1FE8" w:rsidRDefault="00000000">
            <w:pPr>
              <w:spacing w:after="0" w:line="276" w:lineRule="auto"/>
              <w:jc w:val="center"/>
              <w:rPr>
                <w:rFonts w:ascii="Times New Roman" w:hAnsi="Times New Roman" w:cs="Times New Roman"/>
                <w:b/>
                <w:bCs/>
                <w:i/>
                <w:iCs/>
                <w:color w:val="000000" w:themeColor="text1"/>
              </w:rPr>
            </w:pPr>
            <w:r>
              <w:rPr>
                <w:rFonts w:ascii="Times New Roman" w:eastAsia="Aptos" w:hAnsi="Times New Roman" w:cs="Times New Roman"/>
                <w:b/>
                <w:bCs/>
                <w:i/>
                <w:iCs/>
                <w:color w:val="000000" w:themeColor="text1"/>
              </w:rPr>
              <w:t>Max.</w:t>
            </w:r>
          </w:p>
        </w:tc>
      </w:tr>
      <w:tr w:rsidR="00BC1FE8" w14:paraId="2C72B754" w14:textId="77777777">
        <w:tc>
          <w:tcPr>
            <w:tcW w:w="516" w:type="dxa"/>
            <w:shd w:val="clear" w:color="auto" w:fill="D9D9D9" w:themeFill="background1" w:themeFillShade="D9"/>
            <w:vAlign w:val="center"/>
          </w:tcPr>
          <w:p w14:paraId="7701686D"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A</w:t>
            </w:r>
          </w:p>
        </w:tc>
        <w:tc>
          <w:tcPr>
            <w:tcW w:w="9111" w:type="dxa"/>
            <w:gridSpan w:val="3"/>
            <w:shd w:val="clear" w:color="auto" w:fill="D9D9D9" w:themeFill="background1" w:themeFillShade="D9"/>
            <w:vAlign w:val="center"/>
          </w:tcPr>
          <w:p w14:paraId="0C1020CD"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Attività per cui ci si propone</w:t>
            </w:r>
          </w:p>
          <w:p w14:paraId="61C70E0B" w14:textId="77777777" w:rsidR="00BC1FE8" w:rsidRDefault="00000000">
            <w:pPr>
              <w:spacing w:after="0" w:line="276" w:lineRule="auto"/>
              <w:jc w:val="center"/>
              <w:rPr>
                <w:rFonts w:ascii="Times New Roman" w:hAnsi="Times New Roman" w:cs="Times New Roman"/>
                <w:i/>
                <w:iCs/>
                <w:color w:val="000000" w:themeColor="text1"/>
              </w:rPr>
            </w:pPr>
            <w:r>
              <w:rPr>
                <w:rFonts w:ascii="Times New Roman" w:eastAsia="Aptos" w:hAnsi="Times New Roman" w:cs="Times New Roman"/>
                <w:i/>
                <w:iCs/>
                <w:color w:val="000000" w:themeColor="text1"/>
              </w:rPr>
              <w:t>(il punteggio attribuibile può essere cumulato, qualora ricorrano più opzioni)</w:t>
            </w:r>
          </w:p>
        </w:tc>
      </w:tr>
      <w:tr w:rsidR="00BC1FE8" w14:paraId="417CA74E" w14:textId="77777777">
        <w:tc>
          <w:tcPr>
            <w:tcW w:w="516" w:type="dxa"/>
            <w:vAlign w:val="center"/>
          </w:tcPr>
          <w:p w14:paraId="47EFEA9B" w14:textId="77777777" w:rsidR="00BC1FE8" w:rsidRDefault="00000000">
            <w:pPr>
              <w:spacing w:after="0" w:line="276" w:lineRule="auto"/>
              <w:jc w:val="center"/>
              <w:rPr>
                <w:rFonts w:ascii="Times New Roman" w:hAnsi="Times New Roman" w:cs="Times New Roman"/>
                <w:color w:val="000000" w:themeColor="text1"/>
                <w:sz w:val="24"/>
                <w:szCs w:val="24"/>
              </w:rPr>
            </w:pPr>
            <w:r>
              <w:rPr>
                <w:rFonts w:ascii="Times New Roman" w:eastAsia="Aptos" w:hAnsi="Times New Roman" w:cs="Times New Roman"/>
                <w:color w:val="000000" w:themeColor="text1"/>
                <w:sz w:val="24"/>
                <w:szCs w:val="24"/>
              </w:rPr>
              <w:t>1</w:t>
            </w:r>
          </w:p>
        </w:tc>
        <w:tc>
          <w:tcPr>
            <w:tcW w:w="6998" w:type="dxa"/>
          </w:tcPr>
          <w:p w14:paraId="5A081506" w14:textId="77777777" w:rsidR="00BC1FE8" w:rsidRDefault="00000000">
            <w:pPr>
              <w:spacing w:after="0" w:line="276" w:lineRule="auto"/>
              <w:jc w:val="both"/>
              <w:rPr>
                <w:rFonts w:ascii="Times New Roman" w:hAnsi="Times New Roman" w:cs="Times New Roman"/>
                <w:color w:val="000000" w:themeColor="text1"/>
              </w:rPr>
            </w:pPr>
            <w:r>
              <w:rPr>
                <w:rFonts w:ascii="Times New Roman" w:eastAsia="Aptos" w:hAnsi="Times New Roman" w:cs="Times New Roman"/>
                <w:color w:val="000000" w:themeColor="text1"/>
              </w:rPr>
              <w:t>Attività di scouting, analisi ed inquadramento delle opportunità imprenditoriali per i giovani collegate al contesto territoriale, alle vocazioni del territorio ed alle attività del partenariato economico-sociale che opera anche localmente con le sue articolazioni territoriali (comprese, ad es., le associazioni rappresentative di categoria)</w:t>
            </w:r>
          </w:p>
        </w:tc>
        <w:tc>
          <w:tcPr>
            <w:tcW w:w="1059" w:type="dxa"/>
            <w:vAlign w:val="center"/>
          </w:tcPr>
          <w:p w14:paraId="031B636C" w14:textId="77777777" w:rsidR="00BC1FE8" w:rsidRDefault="00000000">
            <w:pPr>
              <w:spacing w:after="0" w:line="276" w:lineRule="auto"/>
              <w:jc w:val="center"/>
              <w:rPr>
                <w:rFonts w:ascii="Times New Roman" w:hAnsi="Times New Roman" w:cs="Times New Roman"/>
                <w:color w:val="000000" w:themeColor="text1"/>
                <w:sz w:val="24"/>
                <w:szCs w:val="24"/>
              </w:rPr>
            </w:pPr>
            <w:r>
              <w:rPr>
                <w:rFonts w:ascii="Times New Roman" w:eastAsia="Aptos" w:hAnsi="Times New Roman" w:cs="Times New Roman"/>
                <w:color w:val="000000" w:themeColor="text1"/>
                <w:sz w:val="24"/>
                <w:szCs w:val="24"/>
              </w:rPr>
              <w:t>5</w:t>
            </w:r>
          </w:p>
        </w:tc>
        <w:tc>
          <w:tcPr>
            <w:tcW w:w="1054" w:type="dxa"/>
            <w:vMerge w:val="restart"/>
            <w:vAlign w:val="center"/>
          </w:tcPr>
          <w:p w14:paraId="4CC1CA59" w14:textId="77777777" w:rsidR="00BC1FE8" w:rsidRDefault="00000000">
            <w:pPr>
              <w:spacing w:after="0" w:line="276" w:lineRule="auto"/>
              <w:jc w:val="center"/>
              <w:rPr>
                <w:rFonts w:ascii="Times New Roman" w:hAnsi="Times New Roman" w:cs="Times New Roman"/>
                <w:b/>
                <w:bCs/>
                <w:color w:val="000000" w:themeColor="text1"/>
                <w:sz w:val="24"/>
                <w:szCs w:val="24"/>
              </w:rPr>
            </w:pPr>
            <w:r>
              <w:rPr>
                <w:rFonts w:ascii="Times New Roman" w:eastAsia="Aptos" w:hAnsi="Times New Roman" w:cs="Times New Roman"/>
                <w:b/>
                <w:bCs/>
                <w:color w:val="000000" w:themeColor="text1"/>
                <w:sz w:val="24"/>
                <w:szCs w:val="24"/>
              </w:rPr>
              <w:t>15</w:t>
            </w:r>
          </w:p>
        </w:tc>
      </w:tr>
      <w:tr w:rsidR="00BC1FE8" w14:paraId="327791A3" w14:textId="77777777">
        <w:tc>
          <w:tcPr>
            <w:tcW w:w="516" w:type="dxa"/>
            <w:vAlign w:val="center"/>
          </w:tcPr>
          <w:p w14:paraId="662B2630" w14:textId="77777777" w:rsidR="00BC1FE8" w:rsidRDefault="00000000">
            <w:pPr>
              <w:spacing w:after="0" w:line="276" w:lineRule="auto"/>
              <w:jc w:val="center"/>
              <w:rPr>
                <w:rFonts w:ascii="Times New Roman" w:hAnsi="Times New Roman" w:cs="Times New Roman"/>
                <w:color w:val="000000" w:themeColor="text1"/>
                <w:sz w:val="24"/>
                <w:szCs w:val="24"/>
              </w:rPr>
            </w:pPr>
            <w:r>
              <w:rPr>
                <w:rFonts w:ascii="Times New Roman" w:eastAsia="Aptos" w:hAnsi="Times New Roman" w:cs="Times New Roman"/>
                <w:color w:val="000000" w:themeColor="text1"/>
                <w:sz w:val="24"/>
                <w:szCs w:val="24"/>
              </w:rPr>
              <w:t>2</w:t>
            </w:r>
          </w:p>
        </w:tc>
        <w:tc>
          <w:tcPr>
            <w:tcW w:w="6998" w:type="dxa"/>
          </w:tcPr>
          <w:p w14:paraId="2064EAE3" w14:textId="77777777" w:rsidR="00BC1FE8" w:rsidRDefault="00000000">
            <w:pPr>
              <w:pStyle w:val="Default"/>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Attività di scouting, ascolto e ingaggio del target “giovani”; dovrà trattarsi di soggetti in grado di coinvolgere ed ingaggiare la platea giovanile rispetto al proprio settore di operatività (cultura, turismo, innovazione, agricoltura, sociale, artigianato, arte, commercio, industria, ecc.); </w:t>
            </w:r>
          </w:p>
        </w:tc>
        <w:tc>
          <w:tcPr>
            <w:tcW w:w="1059" w:type="dxa"/>
            <w:vAlign w:val="center"/>
          </w:tcPr>
          <w:p w14:paraId="5A93CC12" w14:textId="77777777" w:rsidR="00BC1FE8" w:rsidRDefault="00000000">
            <w:pPr>
              <w:spacing w:after="0" w:line="276" w:lineRule="auto"/>
              <w:jc w:val="center"/>
              <w:rPr>
                <w:rFonts w:ascii="Times New Roman" w:hAnsi="Times New Roman" w:cs="Times New Roman"/>
                <w:color w:val="000000" w:themeColor="text1"/>
                <w:sz w:val="24"/>
                <w:szCs w:val="24"/>
              </w:rPr>
            </w:pPr>
            <w:r>
              <w:rPr>
                <w:rFonts w:ascii="Times New Roman" w:eastAsia="Aptos" w:hAnsi="Times New Roman" w:cs="Times New Roman"/>
                <w:color w:val="000000" w:themeColor="text1"/>
                <w:sz w:val="24"/>
                <w:szCs w:val="24"/>
              </w:rPr>
              <w:t>5</w:t>
            </w:r>
          </w:p>
        </w:tc>
        <w:tc>
          <w:tcPr>
            <w:tcW w:w="1054" w:type="dxa"/>
            <w:vMerge/>
          </w:tcPr>
          <w:p w14:paraId="7308C4EC" w14:textId="77777777" w:rsidR="00BC1FE8" w:rsidRDefault="00BC1FE8">
            <w:pPr>
              <w:spacing w:after="0" w:line="276" w:lineRule="auto"/>
              <w:jc w:val="both"/>
              <w:rPr>
                <w:rFonts w:ascii="Times New Roman" w:hAnsi="Times New Roman" w:cs="Times New Roman"/>
                <w:color w:val="000000" w:themeColor="text1"/>
                <w:sz w:val="24"/>
                <w:szCs w:val="24"/>
              </w:rPr>
            </w:pPr>
          </w:p>
        </w:tc>
      </w:tr>
      <w:tr w:rsidR="00BC1FE8" w14:paraId="4471E1D6" w14:textId="77777777">
        <w:tc>
          <w:tcPr>
            <w:tcW w:w="516" w:type="dxa"/>
            <w:vAlign w:val="center"/>
          </w:tcPr>
          <w:p w14:paraId="301AF674" w14:textId="77777777" w:rsidR="00BC1FE8" w:rsidRDefault="00000000">
            <w:pPr>
              <w:spacing w:after="0" w:line="276" w:lineRule="auto"/>
              <w:jc w:val="center"/>
              <w:rPr>
                <w:rFonts w:ascii="Times New Roman" w:hAnsi="Times New Roman" w:cs="Times New Roman"/>
                <w:color w:val="000000" w:themeColor="text1"/>
                <w:sz w:val="24"/>
                <w:szCs w:val="24"/>
              </w:rPr>
            </w:pPr>
            <w:r>
              <w:rPr>
                <w:rFonts w:ascii="Times New Roman" w:eastAsia="Aptos" w:hAnsi="Times New Roman" w:cs="Times New Roman"/>
                <w:color w:val="000000" w:themeColor="text1"/>
                <w:sz w:val="24"/>
                <w:szCs w:val="24"/>
              </w:rPr>
              <w:t>3</w:t>
            </w:r>
          </w:p>
        </w:tc>
        <w:tc>
          <w:tcPr>
            <w:tcW w:w="6998" w:type="dxa"/>
          </w:tcPr>
          <w:p w14:paraId="156D8A9F" w14:textId="77777777" w:rsidR="00BC1FE8" w:rsidRDefault="00000000">
            <w:pPr>
              <w:pStyle w:val="Default"/>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Attività di orientamento alla cultura di impresa (coaching e tutoring, laboratori di pratica, sportelli di consulenza economica, giuridico, finanziaria circa la costituzione e la gestione di un'impresa, sportelli di consulenza, sportelli informativi o laboratori dedicati:</w:t>
            </w:r>
          </w:p>
          <w:p w14:paraId="266BBE5E" w14:textId="77777777" w:rsidR="00BC1FE8" w:rsidRDefault="00000000">
            <w:pPr>
              <w:pStyle w:val="Default"/>
              <w:numPr>
                <w:ilvl w:val="0"/>
                <w:numId w:val="21"/>
              </w:num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alla definizione dell'idea imprenditoriale e del relativo business plan e alla costituzione e gestione di un'impresa;</w:t>
            </w:r>
          </w:p>
          <w:p w14:paraId="0E72F65E" w14:textId="77777777" w:rsidR="00BC1FE8" w:rsidRDefault="00000000">
            <w:pPr>
              <w:pStyle w:val="Default"/>
              <w:numPr>
                <w:ilvl w:val="0"/>
                <w:numId w:val="21"/>
              </w:num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alle opportunità imprenditoriali collegate alle vocazioni del territorio;</w:t>
            </w:r>
          </w:p>
          <w:p w14:paraId="6B621BEF" w14:textId="77777777" w:rsidR="00BC1FE8" w:rsidRDefault="00000000">
            <w:pPr>
              <w:pStyle w:val="Default"/>
              <w:numPr>
                <w:ilvl w:val="0"/>
                <w:numId w:val="21"/>
              </w:numPr>
              <w:spacing w:line="276"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alle opportunità di acquisire conoscenze e skills specifiche messe a disposizione dal partenariato economico-sociale locale e dalle associazioni di categoria operanti sul territorio di riferimento), anche eventualmente nella forma dell’“hub giovani” e/o spin-off di imprese giovanili. </w:t>
            </w:r>
          </w:p>
        </w:tc>
        <w:tc>
          <w:tcPr>
            <w:tcW w:w="1059" w:type="dxa"/>
            <w:vAlign w:val="center"/>
          </w:tcPr>
          <w:p w14:paraId="2DD68AF9" w14:textId="77777777" w:rsidR="00BC1FE8" w:rsidRDefault="00000000">
            <w:pPr>
              <w:spacing w:after="0" w:line="276" w:lineRule="auto"/>
              <w:jc w:val="center"/>
              <w:rPr>
                <w:rFonts w:ascii="Times New Roman" w:hAnsi="Times New Roman" w:cs="Times New Roman"/>
                <w:color w:val="000000" w:themeColor="text1"/>
                <w:sz w:val="24"/>
                <w:szCs w:val="24"/>
              </w:rPr>
            </w:pPr>
            <w:r>
              <w:rPr>
                <w:rFonts w:ascii="Times New Roman" w:eastAsia="Aptos" w:hAnsi="Times New Roman" w:cs="Times New Roman"/>
                <w:color w:val="000000" w:themeColor="text1"/>
                <w:sz w:val="24"/>
                <w:szCs w:val="24"/>
              </w:rPr>
              <w:t>5</w:t>
            </w:r>
          </w:p>
        </w:tc>
        <w:tc>
          <w:tcPr>
            <w:tcW w:w="1054" w:type="dxa"/>
            <w:vMerge/>
          </w:tcPr>
          <w:p w14:paraId="1A9E42B5" w14:textId="77777777" w:rsidR="00BC1FE8" w:rsidRDefault="00BC1FE8">
            <w:pPr>
              <w:spacing w:after="0" w:line="276" w:lineRule="auto"/>
              <w:jc w:val="both"/>
              <w:rPr>
                <w:rFonts w:ascii="Times New Roman" w:hAnsi="Times New Roman" w:cs="Times New Roman"/>
                <w:color w:val="000000" w:themeColor="text1"/>
                <w:sz w:val="24"/>
                <w:szCs w:val="24"/>
              </w:rPr>
            </w:pPr>
          </w:p>
        </w:tc>
      </w:tr>
      <w:tr w:rsidR="00BC1FE8" w14:paraId="0B577D84" w14:textId="77777777">
        <w:tc>
          <w:tcPr>
            <w:tcW w:w="516" w:type="dxa"/>
            <w:shd w:val="clear" w:color="auto" w:fill="D9D9D9" w:themeFill="background1" w:themeFillShade="D9"/>
            <w:vAlign w:val="center"/>
          </w:tcPr>
          <w:p w14:paraId="5FF19E8A"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B</w:t>
            </w:r>
          </w:p>
        </w:tc>
        <w:tc>
          <w:tcPr>
            <w:tcW w:w="9111" w:type="dxa"/>
            <w:gridSpan w:val="3"/>
            <w:shd w:val="clear" w:color="auto" w:fill="D9D9D9" w:themeFill="background1" w:themeFillShade="D9"/>
            <w:vAlign w:val="center"/>
          </w:tcPr>
          <w:p w14:paraId="535BFF21"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Esperienza pregressa del Soggetto proponente nel settore di cui alle attività proposte</w:t>
            </w:r>
          </w:p>
        </w:tc>
      </w:tr>
      <w:tr w:rsidR="00BC1FE8" w14:paraId="291478EF" w14:textId="77777777">
        <w:tc>
          <w:tcPr>
            <w:tcW w:w="516" w:type="dxa"/>
            <w:vAlign w:val="center"/>
          </w:tcPr>
          <w:p w14:paraId="3676F357"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1</w:t>
            </w:r>
          </w:p>
        </w:tc>
        <w:tc>
          <w:tcPr>
            <w:tcW w:w="6998" w:type="dxa"/>
            <w:vAlign w:val="center"/>
          </w:tcPr>
          <w:p w14:paraId="0C6227E7" w14:textId="77777777" w:rsidR="00BC1FE8" w:rsidRDefault="00000000">
            <w:pPr>
              <w:pStyle w:val="Default"/>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fino a </w:t>
            </w:r>
            <w:proofErr w:type="gramStart"/>
            <w:r>
              <w:rPr>
                <w:rFonts w:ascii="Times New Roman" w:hAnsi="Times New Roman" w:cs="Times New Roman"/>
                <w:color w:val="000000" w:themeColor="text1"/>
                <w:sz w:val="22"/>
                <w:szCs w:val="22"/>
              </w:rPr>
              <w:t>3</w:t>
            </w:r>
            <w:proofErr w:type="gramEnd"/>
            <w:r>
              <w:rPr>
                <w:rFonts w:ascii="Times New Roman" w:hAnsi="Times New Roman" w:cs="Times New Roman"/>
                <w:color w:val="000000" w:themeColor="text1"/>
                <w:sz w:val="22"/>
                <w:szCs w:val="22"/>
              </w:rPr>
              <w:t xml:space="preserve"> anni di esperienza </w:t>
            </w:r>
          </w:p>
        </w:tc>
        <w:tc>
          <w:tcPr>
            <w:tcW w:w="1059" w:type="dxa"/>
            <w:vAlign w:val="center"/>
          </w:tcPr>
          <w:p w14:paraId="2CA16D7C"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0</w:t>
            </w:r>
          </w:p>
        </w:tc>
        <w:tc>
          <w:tcPr>
            <w:tcW w:w="1054" w:type="dxa"/>
            <w:vMerge w:val="restart"/>
            <w:vAlign w:val="center"/>
          </w:tcPr>
          <w:p w14:paraId="47F1FA19" w14:textId="77777777" w:rsidR="00BC1FE8" w:rsidRDefault="00000000">
            <w:pPr>
              <w:spacing w:after="0" w:line="276" w:lineRule="auto"/>
              <w:jc w:val="center"/>
              <w:rPr>
                <w:rFonts w:ascii="Times New Roman" w:hAnsi="Times New Roman" w:cs="Times New Roman"/>
                <w:b/>
                <w:bCs/>
                <w:color w:val="000000" w:themeColor="text1"/>
                <w:sz w:val="24"/>
                <w:szCs w:val="24"/>
              </w:rPr>
            </w:pPr>
            <w:r>
              <w:rPr>
                <w:rFonts w:ascii="Times New Roman" w:eastAsia="Aptos" w:hAnsi="Times New Roman" w:cs="Times New Roman"/>
                <w:b/>
                <w:bCs/>
                <w:color w:val="000000" w:themeColor="text1"/>
                <w:sz w:val="24"/>
                <w:szCs w:val="24"/>
              </w:rPr>
              <w:t>10</w:t>
            </w:r>
          </w:p>
        </w:tc>
      </w:tr>
      <w:tr w:rsidR="00BC1FE8" w14:paraId="5EE320FE" w14:textId="77777777">
        <w:tc>
          <w:tcPr>
            <w:tcW w:w="516" w:type="dxa"/>
            <w:vAlign w:val="center"/>
          </w:tcPr>
          <w:p w14:paraId="1170393A"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2</w:t>
            </w:r>
          </w:p>
        </w:tc>
        <w:tc>
          <w:tcPr>
            <w:tcW w:w="6998" w:type="dxa"/>
            <w:vAlign w:val="center"/>
          </w:tcPr>
          <w:p w14:paraId="195015BA" w14:textId="77777777" w:rsidR="00BC1FE8" w:rsidRDefault="00000000">
            <w:pPr>
              <w:pStyle w:val="Default"/>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&gt;3 anno e fino a 5 anni </w:t>
            </w:r>
          </w:p>
        </w:tc>
        <w:tc>
          <w:tcPr>
            <w:tcW w:w="1059" w:type="dxa"/>
            <w:vAlign w:val="center"/>
          </w:tcPr>
          <w:p w14:paraId="305E4821"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5</w:t>
            </w:r>
          </w:p>
        </w:tc>
        <w:tc>
          <w:tcPr>
            <w:tcW w:w="1054" w:type="dxa"/>
            <w:vMerge/>
          </w:tcPr>
          <w:p w14:paraId="2C01DF60" w14:textId="77777777" w:rsidR="00BC1FE8" w:rsidRDefault="00BC1FE8">
            <w:pPr>
              <w:spacing w:after="0" w:line="276" w:lineRule="auto"/>
              <w:jc w:val="both"/>
              <w:rPr>
                <w:rFonts w:ascii="Times New Roman" w:hAnsi="Times New Roman" w:cs="Times New Roman"/>
                <w:color w:val="000000" w:themeColor="text1"/>
                <w:sz w:val="24"/>
                <w:szCs w:val="24"/>
              </w:rPr>
            </w:pPr>
          </w:p>
        </w:tc>
      </w:tr>
      <w:tr w:rsidR="00BC1FE8" w14:paraId="6A232DC8" w14:textId="77777777">
        <w:tc>
          <w:tcPr>
            <w:tcW w:w="516" w:type="dxa"/>
            <w:vAlign w:val="center"/>
          </w:tcPr>
          <w:p w14:paraId="4A75962D"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3</w:t>
            </w:r>
          </w:p>
        </w:tc>
        <w:tc>
          <w:tcPr>
            <w:tcW w:w="6998" w:type="dxa"/>
            <w:vAlign w:val="center"/>
          </w:tcPr>
          <w:p w14:paraId="1C0F1763" w14:textId="77777777" w:rsidR="00BC1FE8" w:rsidRDefault="00000000">
            <w:pPr>
              <w:pStyle w:val="Default"/>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&gt;5 anno e fino a 7 anni </w:t>
            </w:r>
          </w:p>
        </w:tc>
        <w:tc>
          <w:tcPr>
            <w:tcW w:w="1059" w:type="dxa"/>
            <w:vAlign w:val="center"/>
          </w:tcPr>
          <w:p w14:paraId="0A00FF0B"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7</w:t>
            </w:r>
          </w:p>
        </w:tc>
        <w:tc>
          <w:tcPr>
            <w:tcW w:w="1054" w:type="dxa"/>
            <w:vMerge/>
          </w:tcPr>
          <w:p w14:paraId="634506CF" w14:textId="77777777" w:rsidR="00BC1FE8" w:rsidRDefault="00BC1FE8">
            <w:pPr>
              <w:spacing w:after="0" w:line="276" w:lineRule="auto"/>
              <w:jc w:val="both"/>
              <w:rPr>
                <w:rFonts w:ascii="Times New Roman" w:hAnsi="Times New Roman" w:cs="Times New Roman"/>
                <w:color w:val="000000" w:themeColor="text1"/>
                <w:sz w:val="24"/>
                <w:szCs w:val="24"/>
              </w:rPr>
            </w:pPr>
          </w:p>
        </w:tc>
      </w:tr>
      <w:tr w:rsidR="00BC1FE8" w14:paraId="5ABE9560" w14:textId="77777777">
        <w:tc>
          <w:tcPr>
            <w:tcW w:w="516" w:type="dxa"/>
            <w:vAlign w:val="center"/>
          </w:tcPr>
          <w:p w14:paraId="62A031CA"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lastRenderedPageBreak/>
              <w:t>4</w:t>
            </w:r>
          </w:p>
        </w:tc>
        <w:tc>
          <w:tcPr>
            <w:tcW w:w="6998" w:type="dxa"/>
            <w:vAlign w:val="center"/>
          </w:tcPr>
          <w:p w14:paraId="36A2EDF2" w14:textId="77777777" w:rsidR="00BC1FE8" w:rsidRDefault="00000000">
            <w:pPr>
              <w:pStyle w:val="Default"/>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&gt;7 anno e fino a 10 anni </w:t>
            </w:r>
          </w:p>
        </w:tc>
        <w:tc>
          <w:tcPr>
            <w:tcW w:w="1059" w:type="dxa"/>
            <w:vAlign w:val="center"/>
          </w:tcPr>
          <w:p w14:paraId="238F3568"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10</w:t>
            </w:r>
          </w:p>
        </w:tc>
        <w:tc>
          <w:tcPr>
            <w:tcW w:w="1054" w:type="dxa"/>
            <w:vMerge/>
          </w:tcPr>
          <w:p w14:paraId="48009E1D" w14:textId="77777777" w:rsidR="00BC1FE8" w:rsidRDefault="00BC1FE8">
            <w:pPr>
              <w:spacing w:after="0" w:line="276" w:lineRule="auto"/>
              <w:jc w:val="both"/>
              <w:rPr>
                <w:rFonts w:ascii="Times New Roman" w:hAnsi="Times New Roman" w:cs="Times New Roman"/>
                <w:color w:val="000000" w:themeColor="text1"/>
                <w:sz w:val="24"/>
                <w:szCs w:val="24"/>
              </w:rPr>
            </w:pPr>
          </w:p>
        </w:tc>
      </w:tr>
      <w:tr w:rsidR="00BC1FE8" w14:paraId="1624AD5E" w14:textId="77777777">
        <w:tc>
          <w:tcPr>
            <w:tcW w:w="516" w:type="dxa"/>
            <w:shd w:val="clear" w:color="auto" w:fill="D9D9D9" w:themeFill="background1" w:themeFillShade="D9"/>
            <w:vAlign w:val="center"/>
          </w:tcPr>
          <w:p w14:paraId="5C7571B8"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C</w:t>
            </w:r>
          </w:p>
        </w:tc>
        <w:tc>
          <w:tcPr>
            <w:tcW w:w="9111" w:type="dxa"/>
            <w:gridSpan w:val="3"/>
            <w:shd w:val="clear" w:color="auto" w:fill="D9D9D9" w:themeFill="background1" w:themeFillShade="D9"/>
            <w:vAlign w:val="center"/>
          </w:tcPr>
          <w:p w14:paraId="209884A0"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Competenze delle figure professionali coinvolte nelle attività progettuali</w:t>
            </w:r>
          </w:p>
        </w:tc>
      </w:tr>
      <w:tr w:rsidR="00BC1FE8" w14:paraId="1B5890C2" w14:textId="77777777">
        <w:tc>
          <w:tcPr>
            <w:tcW w:w="516" w:type="dxa"/>
            <w:vAlign w:val="center"/>
          </w:tcPr>
          <w:p w14:paraId="181BAE51"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1</w:t>
            </w:r>
          </w:p>
        </w:tc>
        <w:tc>
          <w:tcPr>
            <w:tcW w:w="6998" w:type="dxa"/>
            <w:vAlign w:val="center"/>
          </w:tcPr>
          <w:p w14:paraId="78FB119E" w14:textId="77777777" w:rsidR="00BC1FE8" w:rsidRDefault="00000000">
            <w:pPr>
              <w:pStyle w:val="Default"/>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Insufficienti</w:t>
            </w:r>
          </w:p>
        </w:tc>
        <w:tc>
          <w:tcPr>
            <w:tcW w:w="1059" w:type="dxa"/>
            <w:vAlign w:val="center"/>
          </w:tcPr>
          <w:p w14:paraId="52DFE371"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0</w:t>
            </w:r>
          </w:p>
        </w:tc>
        <w:tc>
          <w:tcPr>
            <w:tcW w:w="1054" w:type="dxa"/>
            <w:vMerge w:val="restart"/>
            <w:vAlign w:val="center"/>
          </w:tcPr>
          <w:p w14:paraId="7225486E" w14:textId="77777777" w:rsidR="00BC1FE8" w:rsidRDefault="00000000">
            <w:pPr>
              <w:spacing w:after="0" w:line="276" w:lineRule="auto"/>
              <w:jc w:val="center"/>
              <w:rPr>
                <w:rFonts w:ascii="Times New Roman" w:hAnsi="Times New Roman" w:cs="Times New Roman"/>
                <w:color w:val="000000" w:themeColor="text1"/>
                <w:sz w:val="24"/>
                <w:szCs w:val="24"/>
              </w:rPr>
            </w:pPr>
            <w:r>
              <w:rPr>
                <w:rFonts w:ascii="Times New Roman" w:eastAsia="Aptos" w:hAnsi="Times New Roman" w:cs="Times New Roman"/>
                <w:b/>
                <w:bCs/>
                <w:color w:val="000000" w:themeColor="text1"/>
              </w:rPr>
              <w:t>10</w:t>
            </w:r>
          </w:p>
        </w:tc>
      </w:tr>
      <w:tr w:rsidR="00BC1FE8" w14:paraId="4613F6FD" w14:textId="77777777">
        <w:tc>
          <w:tcPr>
            <w:tcW w:w="516" w:type="dxa"/>
            <w:vAlign w:val="center"/>
          </w:tcPr>
          <w:p w14:paraId="2FB6326D"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2</w:t>
            </w:r>
          </w:p>
        </w:tc>
        <w:tc>
          <w:tcPr>
            <w:tcW w:w="6998" w:type="dxa"/>
            <w:vAlign w:val="center"/>
          </w:tcPr>
          <w:p w14:paraId="7BB9522A" w14:textId="77777777" w:rsidR="00BC1FE8" w:rsidRDefault="00000000">
            <w:pPr>
              <w:pStyle w:val="Default"/>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Sufficienti</w:t>
            </w:r>
          </w:p>
        </w:tc>
        <w:tc>
          <w:tcPr>
            <w:tcW w:w="1059" w:type="dxa"/>
            <w:vAlign w:val="center"/>
          </w:tcPr>
          <w:p w14:paraId="0F921BE8"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5</w:t>
            </w:r>
          </w:p>
        </w:tc>
        <w:tc>
          <w:tcPr>
            <w:tcW w:w="1054" w:type="dxa"/>
            <w:vMerge/>
          </w:tcPr>
          <w:p w14:paraId="7345567D" w14:textId="77777777" w:rsidR="00BC1FE8" w:rsidRDefault="00BC1FE8">
            <w:pPr>
              <w:spacing w:after="0" w:line="276" w:lineRule="auto"/>
              <w:jc w:val="both"/>
              <w:rPr>
                <w:rFonts w:ascii="Times New Roman" w:hAnsi="Times New Roman" w:cs="Times New Roman"/>
                <w:color w:val="000000" w:themeColor="text1"/>
                <w:sz w:val="24"/>
                <w:szCs w:val="24"/>
              </w:rPr>
            </w:pPr>
          </w:p>
        </w:tc>
      </w:tr>
      <w:tr w:rsidR="00BC1FE8" w14:paraId="08E431A1" w14:textId="77777777">
        <w:tc>
          <w:tcPr>
            <w:tcW w:w="516" w:type="dxa"/>
            <w:vAlign w:val="center"/>
          </w:tcPr>
          <w:p w14:paraId="06F7323D"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3</w:t>
            </w:r>
          </w:p>
        </w:tc>
        <w:tc>
          <w:tcPr>
            <w:tcW w:w="6998" w:type="dxa"/>
            <w:vAlign w:val="center"/>
          </w:tcPr>
          <w:p w14:paraId="544EF7F8" w14:textId="77777777" w:rsidR="00BC1FE8" w:rsidRDefault="00000000">
            <w:pPr>
              <w:pStyle w:val="Default"/>
              <w:spacing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Buone</w:t>
            </w:r>
          </w:p>
        </w:tc>
        <w:tc>
          <w:tcPr>
            <w:tcW w:w="1059" w:type="dxa"/>
            <w:vAlign w:val="center"/>
          </w:tcPr>
          <w:p w14:paraId="748BCC91"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10</w:t>
            </w:r>
          </w:p>
        </w:tc>
        <w:tc>
          <w:tcPr>
            <w:tcW w:w="1054" w:type="dxa"/>
            <w:vMerge/>
          </w:tcPr>
          <w:p w14:paraId="3233D0F6" w14:textId="77777777" w:rsidR="00BC1FE8" w:rsidRDefault="00BC1FE8">
            <w:pPr>
              <w:spacing w:after="0" w:line="276" w:lineRule="auto"/>
              <w:jc w:val="both"/>
              <w:rPr>
                <w:rFonts w:ascii="Times New Roman" w:hAnsi="Times New Roman" w:cs="Times New Roman"/>
                <w:color w:val="000000" w:themeColor="text1"/>
                <w:sz w:val="24"/>
                <w:szCs w:val="24"/>
              </w:rPr>
            </w:pPr>
          </w:p>
        </w:tc>
      </w:tr>
      <w:tr w:rsidR="00BC1FE8" w14:paraId="5118CD3D" w14:textId="77777777">
        <w:tc>
          <w:tcPr>
            <w:tcW w:w="516" w:type="dxa"/>
            <w:shd w:val="clear" w:color="auto" w:fill="D9D9D9" w:themeFill="background1" w:themeFillShade="D9"/>
          </w:tcPr>
          <w:p w14:paraId="3550B32C"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D</w:t>
            </w:r>
          </w:p>
        </w:tc>
        <w:tc>
          <w:tcPr>
            <w:tcW w:w="9111" w:type="dxa"/>
            <w:gridSpan w:val="3"/>
            <w:shd w:val="clear" w:color="auto" w:fill="D9D9D9" w:themeFill="background1" w:themeFillShade="D9"/>
          </w:tcPr>
          <w:p w14:paraId="73F675F9" w14:textId="77777777" w:rsidR="00BC1FE8" w:rsidRDefault="00000000">
            <w:pPr>
              <w:tabs>
                <w:tab w:val="left" w:pos="3971"/>
              </w:tabs>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Disponibilità sul territorio provinciale di Messina di uno sportello fisico per lo svolgimento delle attività</w:t>
            </w:r>
          </w:p>
        </w:tc>
      </w:tr>
      <w:tr w:rsidR="00BC1FE8" w14:paraId="659ABEFB" w14:textId="77777777">
        <w:tc>
          <w:tcPr>
            <w:tcW w:w="516" w:type="dxa"/>
            <w:vAlign w:val="center"/>
          </w:tcPr>
          <w:p w14:paraId="3F8679B2"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1</w:t>
            </w:r>
          </w:p>
        </w:tc>
        <w:tc>
          <w:tcPr>
            <w:tcW w:w="6998" w:type="dxa"/>
          </w:tcPr>
          <w:p w14:paraId="24F78805" w14:textId="77777777" w:rsidR="00BC1FE8" w:rsidRDefault="00000000">
            <w:pPr>
              <w:spacing w:after="0" w:line="276" w:lineRule="auto"/>
              <w:jc w:val="both"/>
              <w:rPr>
                <w:rFonts w:ascii="Times New Roman" w:hAnsi="Times New Roman" w:cs="Times New Roman"/>
                <w:color w:val="000000" w:themeColor="text1"/>
              </w:rPr>
            </w:pPr>
            <w:r>
              <w:rPr>
                <w:rFonts w:ascii="Times New Roman" w:eastAsia="Aptos" w:hAnsi="Times New Roman" w:cs="Times New Roman"/>
                <w:color w:val="000000" w:themeColor="text1"/>
              </w:rPr>
              <w:t>NO</w:t>
            </w:r>
          </w:p>
        </w:tc>
        <w:tc>
          <w:tcPr>
            <w:tcW w:w="1059" w:type="dxa"/>
            <w:vAlign w:val="center"/>
          </w:tcPr>
          <w:p w14:paraId="4729DFF0"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0</w:t>
            </w:r>
          </w:p>
        </w:tc>
        <w:tc>
          <w:tcPr>
            <w:tcW w:w="1054" w:type="dxa"/>
            <w:vMerge w:val="restart"/>
            <w:vAlign w:val="center"/>
          </w:tcPr>
          <w:p w14:paraId="2C80D5E7"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5</w:t>
            </w:r>
          </w:p>
        </w:tc>
      </w:tr>
      <w:tr w:rsidR="00BC1FE8" w14:paraId="5F9D9AAE" w14:textId="77777777">
        <w:tc>
          <w:tcPr>
            <w:tcW w:w="516" w:type="dxa"/>
            <w:vAlign w:val="center"/>
          </w:tcPr>
          <w:p w14:paraId="7C9D88A2"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2</w:t>
            </w:r>
          </w:p>
        </w:tc>
        <w:tc>
          <w:tcPr>
            <w:tcW w:w="6998" w:type="dxa"/>
          </w:tcPr>
          <w:p w14:paraId="428FACCE" w14:textId="77777777" w:rsidR="00BC1FE8" w:rsidRDefault="00000000">
            <w:pPr>
              <w:spacing w:after="0" w:line="276" w:lineRule="auto"/>
              <w:jc w:val="both"/>
              <w:rPr>
                <w:rFonts w:ascii="Times New Roman" w:hAnsi="Times New Roman" w:cs="Times New Roman"/>
                <w:color w:val="000000" w:themeColor="text1"/>
              </w:rPr>
            </w:pPr>
            <w:r>
              <w:rPr>
                <w:rFonts w:ascii="Times New Roman" w:eastAsia="Aptos" w:hAnsi="Times New Roman" w:cs="Times New Roman"/>
                <w:color w:val="000000" w:themeColor="text1"/>
              </w:rPr>
              <w:t>SI</w:t>
            </w:r>
          </w:p>
        </w:tc>
        <w:tc>
          <w:tcPr>
            <w:tcW w:w="1059" w:type="dxa"/>
            <w:vAlign w:val="center"/>
          </w:tcPr>
          <w:p w14:paraId="1CE541B7"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5</w:t>
            </w:r>
          </w:p>
        </w:tc>
        <w:tc>
          <w:tcPr>
            <w:tcW w:w="1054" w:type="dxa"/>
            <w:vMerge/>
            <w:vAlign w:val="center"/>
          </w:tcPr>
          <w:p w14:paraId="2216CC05" w14:textId="77777777" w:rsidR="00BC1FE8" w:rsidRDefault="00BC1FE8">
            <w:pPr>
              <w:spacing w:after="0" w:line="276" w:lineRule="auto"/>
              <w:jc w:val="center"/>
              <w:rPr>
                <w:rFonts w:ascii="Times New Roman" w:hAnsi="Times New Roman" w:cs="Times New Roman"/>
                <w:color w:val="000000" w:themeColor="text1"/>
                <w:sz w:val="24"/>
                <w:szCs w:val="24"/>
              </w:rPr>
            </w:pPr>
          </w:p>
        </w:tc>
      </w:tr>
      <w:tr w:rsidR="00BC1FE8" w14:paraId="1AFD5805" w14:textId="77777777">
        <w:tc>
          <w:tcPr>
            <w:tcW w:w="516" w:type="dxa"/>
            <w:shd w:val="clear" w:color="auto" w:fill="D9D9D9" w:themeFill="background1" w:themeFillShade="D9"/>
            <w:vAlign w:val="center"/>
          </w:tcPr>
          <w:p w14:paraId="3C43EE43"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E</w:t>
            </w:r>
          </w:p>
        </w:tc>
        <w:tc>
          <w:tcPr>
            <w:tcW w:w="9111" w:type="dxa"/>
            <w:gridSpan w:val="3"/>
            <w:shd w:val="clear" w:color="auto" w:fill="D9D9D9" w:themeFill="background1" w:themeFillShade="D9"/>
          </w:tcPr>
          <w:p w14:paraId="15184D25"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Qualità della proposta progettuale</w:t>
            </w:r>
          </w:p>
          <w:p w14:paraId="60543EE2" w14:textId="77777777" w:rsidR="00BC1FE8" w:rsidRDefault="00000000">
            <w:pPr>
              <w:spacing w:after="0" w:line="276" w:lineRule="auto"/>
              <w:jc w:val="center"/>
              <w:rPr>
                <w:rFonts w:ascii="Times New Roman" w:hAnsi="Times New Roman" w:cs="Times New Roman"/>
                <w:i/>
                <w:iCs/>
                <w:color w:val="000000" w:themeColor="text1"/>
                <w:sz w:val="24"/>
                <w:szCs w:val="24"/>
              </w:rPr>
            </w:pPr>
            <w:r>
              <w:rPr>
                <w:rFonts w:ascii="Times New Roman" w:eastAsia="Aptos" w:hAnsi="Times New Roman" w:cs="Times New Roman"/>
                <w:i/>
                <w:iCs/>
                <w:color w:val="000000" w:themeColor="text1"/>
              </w:rPr>
              <w:t>Proposta progettuale dettagliata, comprensiva di cronoprogramma e piano economico (da redigere secondo quando previsto dalle “Indicazioni operative per la predisposizione del piano finanziario e rendicontazione”)</w:t>
            </w:r>
          </w:p>
        </w:tc>
      </w:tr>
      <w:tr w:rsidR="00BC1FE8" w14:paraId="091C3C90" w14:textId="77777777">
        <w:tc>
          <w:tcPr>
            <w:tcW w:w="516" w:type="dxa"/>
            <w:vAlign w:val="center"/>
          </w:tcPr>
          <w:p w14:paraId="04266B39"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1</w:t>
            </w:r>
          </w:p>
        </w:tc>
        <w:tc>
          <w:tcPr>
            <w:tcW w:w="6998" w:type="dxa"/>
            <w:vAlign w:val="center"/>
          </w:tcPr>
          <w:p w14:paraId="50EC0E0C" w14:textId="77777777" w:rsidR="00BC1FE8" w:rsidRDefault="00000000">
            <w:pPr>
              <w:spacing w:after="0" w:line="276" w:lineRule="auto"/>
              <w:jc w:val="both"/>
              <w:rPr>
                <w:rFonts w:ascii="Times New Roman" w:hAnsi="Times New Roman" w:cs="Times New Roman"/>
                <w:color w:val="000000" w:themeColor="text1"/>
              </w:rPr>
            </w:pPr>
            <w:r>
              <w:rPr>
                <w:rFonts w:ascii="Times New Roman" w:eastAsia="Aptos" w:hAnsi="Times New Roman" w:cs="Times New Roman"/>
                <w:color w:val="000000" w:themeColor="text1"/>
              </w:rPr>
              <w:t>Insufficiente</w:t>
            </w:r>
          </w:p>
        </w:tc>
        <w:tc>
          <w:tcPr>
            <w:tcW w:w="1059" w:type="dxa"/>
            <w:vAlign w:val="center"/>
          </w:tcPr>
          <w:p w14:paraId="0AE3BFE0"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0</w:t>
            </w:r>
          </w:p>
        </w:tc>
        <w:tc>
          <w:tcPr>
            <w:tcW w:w="1054" w:type="dxa"/>
            <w:vMerge w:val="restart"/>
            <w:vAlign w:val="center"/>
          </w:tcPr>
          <w:p w14:paraId="5E449BDC" w14:textId="77777777" w:rsidR="00BC1FE8" w:rsidRDefault="00000000">
            <w:pPr>
              <w:spacing w:after="0" w:line="276" w:lineRule="auto"/>
              <w:jc w:val="center"/>
              <w:rPr>
                <w:rFonts w:ascii="Times New Roman" w:hAnsi="Times New Roman" w:cs="Times New Roman"/>
                <w:color w:val="000000" w:themeColor="text1"/>
                <w:sz w:val="24"/>
                <w:szCs w:val="24"/>
              </w:rPr>
            </w:pPr>
            <w:r>
              <w:rPr>
                <w:rFonts w:ascii="Times New Roman" w:eastAsia="Aptos" w:hAnsi="Times New Roman" w:cs="Times New Roman"/>
                <w:b/>
                <w:bCs/>
                <w:color w:val="000000" w:themeColor="text1"/>
              </w:rPr>
              <w:t>30</w:t>
            </w:r>
          </w:p>
        </w:tc>
      </w:tr>
      <w:tr w:rsidR="00BC1FE8" w14:paraId="283273D3" w14:textId="77777777">
        <w:tc>
          <w:tcPr>
            <w:tcW w:w="516" w:type="dxa"/>
            <w:vAlign w:val="center"/>
          </w:tcPr>
          <w:p w14:paraId="1B4C1A89"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2</w:t>
            </w:r>
          </w:p>
        </w:tc>
        <w:tc>
          <w:tcPr>
            <w:tcW w:w="6998" w:type="dxa"/>
            <w:vAlign w:val="center"/>
          </w:tcPr>
          <w:p w14:paraId="51A2B26A" w14:textId="77777777" w:rsidR="00BC1FE8" w:rsidRDefault="00000000">
            <w:pPr>
              <w:spacing w:after="0" w:line="276" w:lineRule="auto"/>
              <w:jc w:val="both"/>
              <w:rPr>
                <w:rFonts w:ascii="Times New Roman" w:hAnsi="Times New Roman" w:cs="Times New Roman"/>
                <w:color w:val="000000" w:themeColor="text1"/>
              </w:rPr>
            </w:pPr>
            <w:r>
              <w:rPr>
                <w:rFonts w:ascii="Times New Roman" w:eastAsia="Aptos" w:hAnsi="Times New Roman" w:cs="Times New Roman"/>
                <w:color w:val="000000" w:themeColor="text1"/>
              </w:rPr>
              <w:t>Sufficiente</w:t>
            </w:r>
          </w:p>
        </w:tc>
        <w:tc>
          <w:tcPr>
            <w:tcW w:w="1059" w:type="dxa"/>
            <w:vAlign w:val="center"/>
          </w:tcPr>
          <w:p w14:paraId="69A372A2"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15</w:t>
            </w:r>
          </w:p>
        </w:tc>
        <w:tc>
          <w:tcPr>
            <w:tcW w:w="1054" w:type="dxa"/>
            <w:vMerge/>
            <w:vAlign w:val="center"/>
          </w:tcPr>
          <w:p w14:paraId="3E71A0CB" w14:textId="77777777" w:rsidR="00BC1FE8" w:rsidRDefault="00BC1FE8">
            <w:pPr>
              <w:spacing w:after="0" w:line="276" w:lineRule="auto"/>
              <w:jc w:val="center"/>
              <w:rPr>
                <w:rFonts w:ascii="Times New Roman" w:hAnsi="Times New Roman" w:cs="Times New Roman"/>
                <w:color w:val="000000" w:themeColor="text1"/>
                <w:sz w:val="24"/>
                <w:szCs w:val="24"/>
              </w:rPr>
            </w:pPr>
          </w:p>
        </w:tc>
      </w:tr>
      <w:tr w:rsidR="00BC1FE8" w14:paraId="7477D118" w14:textId="77777777">
        <w:tc>
          <w:tcPr>
            <w:tcW w:w="516" w:type="dxa"/>
            <w:vAlign w:val="center"/>
          </w:tcPr>
          <w:p w14:paraId="32922498"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3</w:t>
            </w:r>
          </w:p>
        </w:tc>
        <w:tc>
          <w:tcPr>
            <w:tcW w:w="6998" w:type="dxa"/>
            <w:vAlign w:val="center"/>
          </w:tcPr>
          <w:p w14:paraId="2B92A4E0" w14:textId="77777777" w:rsidR="00BC1FE8" w:rsidRDefault="00000000">
            <w:pPr>
              <w:spacing w:after="0" w:line="276" w:lineRule="auto"/>
              <w:jc w:val="both"/>
              <w:rPr>
                <w:rFonts w:ascii="Times New Roman" w:hAnsi="Times New Roman" w:cs="Times New Roman"/>
                <w:color w:val="000000" w:themeColor="text1"/>
              </w:rPr>
            </w:pPr>
            <w:r>
              <w:rPr>
                <w:rFonts w:ascii="Times New Roman" w:eastAsia="Aptos" w:hAnsi="Times New Roman" w:cs="Times New Roman"/>
                <w:color w:val="000000" w:themeColor="text1"/>
              </w:rPr>
              <w:t>Buona</w:t>
            </w:r>
          </w:p>
        </w:tc>
        <w:tc>
          <w:tcPr>
            <w:tcW w:w="1059" w:type="dxa"/>
            <w:vAlign w:val="center"/>
          </w:tcPr>
          <w:p w14:paraId="33CBEE0E"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30</w:t>
            </w:r>
          </w:p>
        </w:tc>
        <w:tc>
          <w:tcPr>
            <w:tcW w:w="1054" w:type="dxa"/>
            <w:vMerge/>
            <w:vAlign w:val="center"/>
          </w:tcPr>
          <w:p w14:paraId="31787045" w14:textId="77777777" w:rsidR="00BC1FE8" w:rsidRDefault="00BC1FE8">
            <w:pPr>
              <w:spacing w:after="0" w:line="276" w:lineRule="auto"/>
              <w:jc w:val="center"/>
              <w:rPr>
                <w:rFonts w:ascii="Times New Roman" w:hAnsi="Times New Roman" w:cs="Times New Roman"/>
                <w:color w:val="000000" w:themeColor="text1"/>
                <w:sz w:val="24"/>
                <w:szCs w:val="24"/>
              </w:rPr>
            </w:pPr>
          </w:p>
        </w:tc>
      </w:tr>
      <w:tr w:rsidR="00BC1FE8" w14:paraId="4B8EA538" w14:textId="77777777">
        <w:tc>
          <w:tcPr>
            <w:tcW w:w="516" w:type="dxa"/>
            <w:shd w:val="clear" w:color="auto" w:fill="D9D9D9" w:themeFill="background1" w:themeFillShade="D9"/>
          </w:tcPr>
          <w:p w14:paraId="339D713E"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F</w:t>
            </w:r>
          </w:p>
        </w:tc>
        <w:tc>
          <w:tcPr>
            <w:tcW w:w="9111" w:type="dxa"/>
            <w:gridSpan w:val="3"/>
            <w:shd w:val="clear" w:color="auto" w:fill="D9D9D9" w:themeFill="background1" w:themeFillShade="D9"/>
          </w:tcPr>
          <w:p w14:paraId="3A0E242D" w14:textId="77777777" w:rsidR="00BC1FE8" w:rsidRDefault="00000000">
            <w:pPr>
              <w:tabs>
                <w:tab w:val="left" w:pos="3971"/>
              </w:tabs>
              <w:spacing w:after="0" w:line="276" w:lineRule="auto"/>
              <w:jc w:val="center"/>
              <w:rPr>
                <w:rFonts w:ascii="Times New Roman" w:hAnsi="Times New Roman" w:cs="Times New Roman"/>
                <w:color w:val="000000" w:themeColor="text1"/>
              </w:rPr>
            </w:pPr>
            <w:r>
              <w:rPr>
                <w:rFonts w:ascii="Times New Roman" w:eastAsia="Aptos" w:hAnsi="Times New Roman" w:cs="Times New Roman"/>
                <w:b/>
                <w:bCs/>
                <w:color w:val="000000" w:themeColor="text1"/>
              </w:rPr>
              <w:t>Innovatività delle modalità di intercettazione dei giovani</w:t>
            </w:r>
          </w:p>
        </w:tc>
      </w:tr>
      <w:tr w:rsidR="00BC1FE8" w14:paraId="025E4F26" w14:textId="77777777">
        <w:tc>
          <w:tcPr>
            <w:tcW w:w="516" w:type="dxa"/>
            <w:vAlign w:val="center"/>
          </w:tcPr>
          <w:p w14:paraId="3A652B23"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1</w:t>
            </w:r>
          </w:p>
        </w:tc>
        <w:tc>
          <w:tcPr>
            <w:tcW w:w="6998" w:type="dxa"/>
          </w:tcPr>
          <w:p w14:paraId="5634B6BB" w14:textId="77777777" w:rsidR="00BC1FE8" w:rsidRDefault="00000000">
            <w:pPr>
              <w:spacing w:after="0" w:line="276" w:lineRule="auto"/>
              <w:jc w:val="both"/>
              <w:rPr>
                <w:rFonts w:ascii="Times New Roman" w:hAnsi="Times New Roman" w:cs="Times New Roman"/>
                <w:color w:val="000000" w:themeColor="text1"/>
              </w:rPr>
            </w:pPr>
            <w:r>
              <w:rPr>
                <w:rFonts w:ascii="Times New Roman" w:eastAsia="Aptos" w:hAnsi="Times New Roman" w:cs="Times New Roman"/>
                <w:color w:val="000000" w:themeColor="text1"/>
              </w:rPr>
              <w:t>Nessuna modalità innovativa</w:t>
            </w:r>
          </w:p>
        </w:tc>
        <w:tc>
          <w:tcPr>
            <w:tcW w:w="1059" w:type="dxa"/>
            <w:vAlign w:val="center"/>
          </w:tcPr>
          <w:p w14:paraId="3F52F5AE"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0</w:t>
            </w:r>
          </w:p>
        </w:tc>
        <w:tc>
          <w:tcPr>
            <w:tcW w:w="1054" w:type="dxa"/>
            <w:vMerge w:val="restart"/>
            <w:vAlign w:val="center"/>
          </w:tcPr>
          <w:p w14:paraId="6CA7F491"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5</w:t>
            </w:r>
          </w:p>
        </w:tc>
      </w:tr>
      <w:tr w:rsidR="00BC1FE8" w14:paraId="49CA62A5" w14:textId="77777777">
        <w:tc>
          <w:tcPr>
            <w:tcW w:w="516" w:type="dxa"/>
            <w:vAlign w:val="center"/>
          </w:tcPr>
          <w:p w14:paraId="770F0AA4"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2</w:t>
            </w:r>
          </w:p>
        </w:tc>
        <w:tc>
          <w:tcPr>
            <w:tcW w:w="6998" w:type="dxa"/>
          </w:tcPr>
          <w:p w14:paraId="17182B5F" w14:textId="77777777" w:rsidR="00BC1FE8" w:rsidRDefault="00000000">
            <w:pPr>
              <w:spacing w:after="0" w:line="276" w:lineRule="auto"/>
              <w:jc w:val="both"/>
              <w:rPr>
                <w:rFonts w:ascii="Times New Roman" w:hAnsi="Times New Roman" w:cs="Times New Roman"/>
                <w:color w:val="000000" w:themeColor="text1"/>
              </w:rPr>
            </w:pPr>
            <w:r>
              <w:rPr>
                <w:rFonts w:ascii="Times New Roman" w:eastAsia="Aptos" w:hAnsi="Times New Roman" w:cs="Times New Roman"/>
                <w:color w:val="000000" w:themeColor="text1"/>
              </w:rPr>
              <w:t>Modalità innovative legate al processo</w:t>
            </w:r>
          </w:p>
        </w:tc>
        <w:tc>
          <w:tcPr>
            <w:tcW w:w="1059" w:type="dxa"/>
            <w:vAlign w:val="center"/>
          </w:tcPr>
          <w:p w14:paraId="15449463"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2,5</w:t>
            </w:r>
          </w:p>
        </w:tc>
        <w:tc>
          <w:tcPr>
            <w:tcW w:w="1054" w:type="dxa"/>
            <w:vMerge/>
          </w:tcPr>
          <w:p w14:paraId="02FD4846" w14:textId="77777777" w:rsidR="00BC1FE8" w:rsidRDefault="00BC1FE8">
            <w:pPr>
              <w:spacing w:after="0" w:line="276" w:lineRule="auto"/>
              <w:jc w:val="both"/>
              <w:rPr>
                <w:rFonts w:ascii="Times New Roman" w:hAnsi="Times New Roman" w:cs="Times New Roman"/>
                <w:color w:val="000000" w:themeColor="text1"/>
                <w:sz w:val="24"/>
                <w:szCs w:val="24"/>
              </w:rPr>
            </w:pPr>
          </w:p>
        </w:tc>
      </w:tr>
      <w:tr w:rsidR="00BC1FE8" w14:paraId="31A99FA8" w14:textId="77777777">
        <w:tc>
          <w:tcPr>
            <w:tcW w:w="516" w:type="dxa"/>
            <w:vAlign w:val="center"/>
          </w:tcPr>
          <w:p w14:paraId="74373D24"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3</w:t>
            </w:r>
          </w:p>
        </w:tc>
        <w:tc>
          <w:tcPr>
            <w:tcW w:w="6998" w:type="dxa"/>
          </w:tcPr>
          <w:p w14:paraId="06317FD3" w14:textId="77777777" w:rsidR="00BC1FE8" w:rsidRDefault="00000000">
            <w:pPr>
              <w:spacing w:after="0" w:line="276" w:lineRule="auto"/>
              <w:jc w:val="both"/>
              <w:rPr>
                <w:rFonts w:ascii="Times New Roman" w:hAnsi="Times New Roman" w:cs="Times New Roman"/>
                <w:color w:val="000000" w:themeColor="text1"/>
              </w:rPr>
            </w:pPr>
            <w:r>
              <w:rPr>
                <w:rFonts w:ascii="Times New Roman" w:eastAsia="Aptos" w:hAnsi="Times New Roman" w:cs="Times New Roman"/>
                <w:color w:val="000000" w:themeColor="text1"/>
              </w:rPr>
              <w:t>Modalità innovative legate all’uso di strumenti ed attrezzature tecnologiche</w:t>
            </w:r>
          </w:p>
        </w:tc>
        <w:tc>
          <w:tcPr>
            <w:tcW w:w="1059" w:type="dxa"/>
            <w:vAlign w:val="center"/>
          </w:tcPr>
          <w:p w14:paraId="34016AF0"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2,5</w:t>
            </w:r>
          </w:p>
        </w:tc>
        <w:tc>
          <w:tcPr>
            <w:tcW w:w="1054" w:type="dxa"/>
            <w:vMerge/>
          </w:tcPr>
          <w:p w14:paraId="35705640" w14:textId="77777777" w:rsidR="00BC1FE8" w:rsidRDefault="00BC1FE8">
            <w:pPr>
              <w:spacing w:after="0" w:line="276" w:lineRule="auto"/>
              <w:jc w:val="both"/>
              <w:rPr>
                <w:rFonts w:ascii="Times New Roman" w:hAnsi="Times New Roman" w:cs="Times New Roman"/>
                <w:color w:val="000000" w:themeColor="text1"/>
                <w:sz w:val="24"/>
                <w:szCs w:val="24"/>
              </w:rPr>
            </w:pPr>
          </w:p>
        </w:tc>
      </w:tr>
      <w:tr w:rsidR="00BC1FE8" w14:paraId="1BD41548" w14:textId="77777777">
        <w:tc>
          <w:tcPr>
            <w:tcW w:w="516" w:type="dxa"/>
            <w:shd w:val="clear" w:color="auto" w:fill="D9D9D9" w:themeFill="background1" w:themeFillShade="D9"/>
            <w:vAlign w:val="center"/>
          </w:tcPr>
          <w:p w14:paraId="535EB1AB"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G</w:t>
            </w:r>
          </w:p>
        </w:tc>
        <w:tc>
          <w:tcPr>
            <w:tcW w:w="9111" w:type="dxa"/>
            <w:gridSpan w:val="3"/>
            <w:shd w:val="clear" w:color="auto" w:fill="D9D9D9" w:themeFill="background1" w:themeFillShade="D9"/>
          </w:tcPr>
          <w:p w14:paraId="72D2CB74" w14:textId="77777777" w:rsidR="00BC1FE8" w:rsidRDefault="00000000">
            <w:pPr>
              <w:spacing w:after="0" w:line="276" w:lineRule="auto"/>
              <w:jc w:val="center"/>
              <w:rPr>
                <w:rFonts w:ascii="Times New Roman" w:hAnsi="Times New Roman" w:cs="Times New Roman"/>
                <w:color w:val="000000" w:themeColor="text1"/>
                <w:sz w:val="24"/>
                <w:szCs w:val="24"/>
              </w:rPr>
            </w:pPr>
            <w:r>
              <w:rPr>
                <w:rFonts w:ascii="Times New Roman" w:eastAsia="Aptos" w:hAnsi="Times New Roman" w:cs="Times New Roman"/>
                <w:b/>
                <w:bCs/>
                <w:color w:val="000000" w:themeColor="text1"/>
              </w:rPr>
              <w:t>Innovatività delle modalità di gestione dell’HUB</w:t>
            </w:r>
          </w:p>
        </w:tc>
      </w:tr>
      <w:tr w:rsidR="00BC1FE8" w14:paraId="6FFD0E46" w14:textId="77777777">
        <w:tc>
          <w:tcPr>
            <w:tcW w:w="516" w:type="dxa"/>
            <w:vAlign w:val="center"/>
          </w:tcPr>
          <w:p w14:paraId="3241339D"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1</w:t>
            </w:r>
          </w:p>
        </w:tc>
        <w:tc>
          <w:tcPr>
            <w:tcW w:w="6998" w:type="dxa"/>
          </w:tcPr>
          <w:p w14:paraId="0A65DA51"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eastAsia="Aptos" w:hAnsi="Times New Roman" w:cs="Times New Roman"/>
                <w:color w:val="000000" w:themeColor="text1"/>
              </w:rPr>
              <w:t>Nessuna modalità innovativa</w:t>
            </w:r>
          </w:p>
        </w:tc>
        <w:tc>
          <w:tcPr>
            <w:tcW w:w="1059" w:type="dxa"/>
            <w:vAlign w:val="center"/>
          </w:tcPr>
          <w:p w14:paraId="00750576" w14:textId="77777777" w:rsidR="00BC1FE8" w:rsidRDefault="00000000">
            <w:pPr>
              <w:spacing w:after="0" w:line="276" w:lineRule="auto"/>
              <w:jc w:val="center"/>
              <w:rPr>
                <w:rFonts w:ascii="Times New Roman" w:hAnsi="Times New Roman" w:cs="Times New Roman"/>
                <w:color w:val="000000" w:themeColor="text1"/>
                <w:sz w:val="24"/>
                <w:szCs w:val="24"/>
              </w:rPr>
            </w:pPr>
            <w:r>
              <w:rPr>
                <w:rFonts w:ascii="Times New Roman" w:eastAsia="Aptos" w:hAnsi="Times New Roman" w:cs="Times New Roman"/>
                <w:color w:val="000000" w:themeColor="text1"/>
              </w:rPr>
              <w:t>0</w:t>
            </w:r>
          </w:p>
        </w:tc>
        <w:tc>
          <w:tcPr>
            <w:tcW w:w="1054" w:type="dxa"/>
            <w:vMerge w:val="restart"/>
            <w:vAlign w:val="center"/>
          </w:tcPr>
          <w:p w14:paraId="245F1D8A"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5</w:t>
            </w:r>
          </w:p>
        </w:tc>
      </w:tr>
      <w:tr w:rsidR="00BC1FE8" w14:paraId="320F6A23" w14:textId="77777777">
        <w:tc>
          <w:tcPr>
            <w:tcW w:w="516" w:type="dxa"/>
            <w:vAlign w:val="center"/>
          </w:tcPr>
          <w:p w14:paraId="5A198249"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2</w:t>
            </w:r>
          </w:p>
        </w:tc>
        <w:tc>
          <w:tcPr>
            <w:tcW w:w="6998" w:type="dxa"/>
          </w:tcPr>
          <w:p w14:paraId="1FA80D81"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eastAsia="Aptos" w:hAnsi="Times New Roman" w:cs="Times New Roman"/>
                <w:color w:val="000000" w:themeColor="text1"/>
              </w:rPr>
              <w:t>Modalità innovative legate al processo</w:t>
            </w:r>
          </w:p>
        </w:tc>
        <w:tc>
          <w:tcPr>
            <w:tcW w:w="1059" w:type="dxa"/>
            <w:vAlign w:val="center"/>
          </w:tcPr>
          <w:p w14:paraId="0D1ABF52" w14:textId="77777777" w:rsidR="00BC1FE8" w:rsidRDefault="00000000">
            <w:pPr>
              <w:spacing w:after="0" w:line="276" w:lineRule="auto"/>
              <w:jc w:val="center"/>
              <w:rPr>
                <w:rFonts w:ascii="Times New Roman" w:hAnsi="Times New Roman" w:cs="Times New Roman"/>
                <w:color w:val="000000" w:themeColor="text1"/>
                <w:sz w:val="24"/>
                <w:szCs w:val="24"/>
              </w:rPr>
            </w:pPr>
            <w:r>
              <w:rPr>
                <w:rFonts w:ascii="Times New Roman" w:eastAsia="Aptos" w:hAnsi="Times New Roman" w:cs="Times New Roman"/>
                <w:color w:val="000000" w:themeColor="text1"/>
              </w:rPr>
              <w:t>2,5</w:t>
            </w:r>
          </w:p>
        </w:tc>
        <w:tc>
          <w:tcPr>
            <w:tcW w:w="1054" w:type="dxa"/>
            <w:vMerge/>
          </w:tcPr>
          <w:p w14:paraId="562A5BC5" w14:textId="77777777" w:rsidR="00BC1FE8" w:rsidRDefault="00BC1FE8">
            <w:pPr>
              <w:spacing w:after="0" w:line="276" w:lineRule="auto"/>
              <w:jc w:val="both"/>
              <w:rPr>
                <w:rFonts w:ascii="Times New Roman" w:hAnsi="Times New Roman" w:cs="Times New Roman"/>
                <w:color w:val="000000" w:themeColor="text1"/>
                <w:sz w:val="24"/>
                <w:szCs w:val="24"/>
              </w:rPr>
            </w:pPr>
          </w:p>
        </w:tc>
      </w:tr>
      <w:tr w:rsidR="00BC1FE8" w14:paraId="5EA4A59F" w14:textId="77777777">
        <w:tc>
          <w:tcPr>
            <w:tcW w:w="516" w:type="dxa"/>
            <w:vAlign w:val="center"/>
          </w:tcPr>
          <w:p w14:paraId="146784D4"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3</w:t>
            </w:r>
          </w:p>
        </w:tc>
        <w:tc>
          <w:tcPr>
            <w:tcW w:w="6998" w:type="dxa"/>
          </w:tcPr>
          <w:p w14:paraId="625F70C3"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eastAsia="Aptos" w:hAnsi="Times New Roman" w:cs="Times New Roman"/>
                <w:color w:val="000000" w:themeColor="text1"/>
              </w:rPr>
              <w:t>Modalità innovative legate all’uso di strumenti ed attrezzature tecnologiche</w:t>
            </w:r>
          </w:p>
        </w:tc>
        <w:tc>
          <w:tcPr>
            <w:tcW w:w="1059" w:type="dxa"/>
            <w:vAlign w:val="center"/>
          </w:tcPr>
          <w:p w14:paraId="0275C814" w14:textId="77777777" w:rsidR="00BC1FE8" w:rsidRDefault="00000000">
            <w:pPr>
              <w:spacing w:after="0" w:line="276" w:lineRule="auto"/>
              <w:jc w:val="center"/>
              <w:rPr>
                <w:rFonts w:ascii="Times New Roman" w:hAnsi="Times New Roman" w:cs="Times New Roman"/>
                <w:color w:val="000000" w:themeColor="text1"/>
                <w:sz w:val="24"/>
                <w:szCs w:val="24"/>
              </w:rPr>
            </w:pPr>
            <w:r>
              <w:rPr>
                <w:rFonts w:ascii="Times New Roman" w:eastAsia="Aptos" w:hAnsi="Times New Roman" w:cs="Times New Roman"/>
                <w:color w:val="000000" w:themeColor="text1"/>
              </w:rPr>
              <w:t>2,5</w:t>
            </w:r>
          </w:p>
        </w:tc>
        <w:tc>
          <w:tcPr>
            <w:tcW w:w="1054" w:type="dxa"/>
            <w:vMerge/>
          </w:tcPr>
          <w:p w14:paraId="7B895591" w14:textId="77777777" w:rsidR="00BC1FE8" w:rsidRDefault="00BC1FE8">
            <w:pPr>
              <w:spacing w:after="0" w:line="276" w:lineRule="auto"/>
              <w:jc w:val="both"/>
              <w:rPr>
                <w:rFonts w:ascii="Times New Roman" w:hAnsi="Times New Roman" w:cs="Times New Roman"/>
                <w:color w:val="000000" w:themeColor="text1"/>
                <w:sz w:val="24"/>
                <w:szCs w:val="24"/>
              </w:rPr>
            </w:pPr>
          </w:p>
        </w:tc>
      </w:tr>
      <w:tr w:rsidR="00BC1FE8" w14:paraId="3AD0C5F0" w14:textId="77777777">
        <w:tc>
          <w:tcPr>
            <w:tcW w:w="516" w:type="dxa"/>
            <w:shd w:val="clear" w:color="auto" w:fill="D9D9D9" w:themeFill="background1" w:themeFillShade="D9"/>
            <w:vAlign w:val="center"/>
          </w:tcPr>
          <w:p w14:paraId="6D729E99"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H</w:t>
            </w:r>
          </w:p>
        </w:tc>
        <w:tc>
          <w:tcPr>
            <w:tcW w:w="9111" w:type="dxa"/>
            <w:gridSpan w:val="3"/>
            <w:shd w:val="clear" w:color="auto" w:fill="D9D9D9" w:themeFill="background1" w:themeFillShade="D9"/>
          </w:tcPr>
          <w:p w14:paraId="613B4B9E" w14:textId="77777777" w:rsidR="00BC1FE8" w:rsidRDefault="00000000">
            <w:pPr>
              <w:spacing w:after="0" w:line="276" w:lineRule="auto"/>
              <w:jc w:val="center"/>
              <w:rPr>
                <w:rFonts w:ascii="Times New Roman" w:hAnsi="Times New Roman" w:cs="Times New Roman"/>
                <w:b/>
                <w:bCs/>
                <w:color w:val="000000" w:themeColor="text1"/>
                <w:sz w:val="24"/>
                <w:szCs w:val="24"/>
              </w:rPr>
            </w:pPr>
            <w:r>
              <w:rPr>
                <w:rFonts w:ascii="Times New Roman" w:eastAsia="Aptos" w:hAnsi="Times New Roman" w:cs="Times New Roman"/>
                <w:b/>
                <w:bCs/>
                <w:color w:val="000000" w:themeColor="text1"/>
              </w:rPr>
              <w:t>Sinergie proposte nella candidatura con il territorio di riferimento</w:t>
            </w:r>
          </w:p>
        </w:tc>
      </w:tr>
      <w:tr w:rsidR="00BC1FE8" w14:paraId="295BA5BE" w14:textId="77777777">
        <w:tc>
          <w:tcPr>
            <w:tcW w:w="516" w:type="dxa"/>
            <w:vAlign w:val="center"/>
          </w:tcPr>
          <w:p w14:paraId="76466459"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1</w:t>
            </w:r>
          </w:p>
        </w:tc>
        <w:tc>
          <w:tcPr>
            <w:tcW w:w="6998" w:type="dxa"/>
          </w:tcPr>
          <w:p w14:paraId="05849436" w14:textId="77777777" w:rsidR="00BC1FE8" w:rsidRDefault="00000000">
            <w:pPr>
              <w:spacing w:after="0" w:line="276" w:lineRule="auto"/>
              <w:jc w:val="both"/>
              <w:rPr>
                <w:rFonts w:ascii="Times New Roman" w:hAnsi="Times New Roman" w:cs="Times New Roman"/>
                <w:color w:val="000000" w:themeColor="text1"/>
              </w:rPr>
            </w:pPr>
            <w:r>
              <w:rPr>
                <w:rFonts w:ascii="Times New Roman" w:eastAsia="Aptos" w:hAnsi="Times New Roman" w:cs="Times New Roman"/>
                <w:color w:val="000000" w:themeColor="text1"/>
              </w:rPr>
              <w:t>Assenza di sinergie</w:t>
            </w:r>
          </w:p>
        </w:tc>
        <w:tc>
          <w:tcPr>
            <w:tcW w:w="1059" w:type="dxa"/>
            <w:vAlign w:val="center"/>
          </w:tcPr>
          <w:p w14:paraId="4A36820E"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0</w:t>
            </w:r>
          </w:p>
        </w:tc>
        <w:tc>
          <w:tcPr>
            <w:tcW w:w="1054" w:type="dxa"/>
            <w:vMerge w:val="restart"/>
            <w:vAlign w:val="center"/>
          </w:tcPr>
          <w:p w14:paraId="282833E5"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10</w:t>
            </w:r>
          </w:p>
        </w:tc>
      </w:tr>
      <w:tr w:rsidR="00BC1FE8" w14:paraId="25EAC9C2" w14:textId="77777777">
        <w:tc>
          <w:tcPr>
            <w:tcW w:w="516" w:type="dxa"/>
            <w:vAlign w:val="center"/>
          </w:tcPr>
          <w:p w14:paraId="3BF243CA"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2</w:t>
            </w:r>
          </w:p>
        </w:tc>
        <w:tc>
          <w:tcPr>
            <w:tcW w:w="6998" w:type="dxa"/>
          </w:tcPr>
          <w:p w14:paraId="581F6716" w14:textId="77777777" w:rsidR="00BC1FE8" w:rsidRDefault="00000000">
            <w:pPr>
              <w:spacing w:after="0" w:line="276" w:lineRule="auto"/>
              <w:jc w:val="both"/>
              <w:rPr>
                <w:rFonts w:ascii="Times New Roman" w:hAnsi="Times New Roman" w:cs="Times New Roman"/>
                <w:color w:val="000000" w:themeColor="text1"/>
              </w:rPr>
            </w:pPr>
            <w:r>
              <w:rPr>
                <w:rFonts w:ascii="Times New Roman" w:eastAsia="Aptos" w:hAnsi="Times New Roman" w:cs="Times New Roman"/>
                <w:color w:val="000000" w:themeColor="text1"/>
              </w:rPr>
              <w:t xml:space="preserve">Presenza nella domanda di candidatura di almeno una collaborazione documentabile con altri attori della provincia di Messina </w:t>
            </w:r>
            <w:r>
              <w:rPr>
                <w:rFonts w:ascii="Times New Roman" w:eastAsia="Aptos" w:hAnsi="Times New Roman" w:cs="Times New Roman"/>
                <w:i/>
                <w:iCs/>
                <w:color w:val="000000" w:themeColor="text1"/>
              </w:rPr>
              <w:t>(secondo le caratteristiche di cui all’Articolo 2)</w:t>
            </w:r>
            <w:r>
              <w:rPr>
                <w:rFonts w:ascii="Times New Roman" w:eastAsia="Aptos" w:hAnsi="Times New Roman" w:cs="Times New Roman"/>
                <w:color w:val="000000" w:themeColor="text1"/>
              </w:rPr>
              <w:t xml:space="preserve"> </w:t>
            </w:r>
          </w:p>
        </w:tc>
        <w:tc>
          <w:tcPr>
            <w:tcW w:w="1059" w:type="dxa"/>
            <w:vAlign w:val="center"/>
          </w:tcPr>
          <w:p w14:paraId="47C29481" w14:textId="77777777" w:rsidR="00BC1FE8" w:rsidRDefault="00000000">
            <w:pPr>
              <w:spacing w:after="0" w:line="276" w:lineRule="auto"/>
              <w:jc w:val="center"/>
              <w:rPr>
                <w:rFonts w:ascii="Times New Roman" w:hAnsi="Times New Roman" w:cs="Times New Roman"/>
                <w:color w:val="000000" w:themeColor="text1"/>
                <w:sz w:val="24"/>
                <w:szCs w:val="24"/>
              </w:rPr>
            </w:pPr>
            <w:r>
              <w:rPr>
                <w:rFonts w:ascii="Times New Roman" w:eastAsia="Aptos" w:hAnsi="Times New Roman" w:cs="Times New Roman"/>
                <w:color w:val="000000" w:themeColor="text1"/>
              </w:rPr>
              <w:t>5</w:t>
            </w:r>
          </w:p>
        </w:tc>
        <w:tc>
          <w:tcPr>
            <w:tcW w:w="1054" w:type="dxa"/>
            <w:vMerge/>
          </w:tcPr>
          <w:p w14:paraId="0EC7E6B8" w14:textId="77777777" w:rsidR="00BC1FE8" w:rsidRDefault="00BC1FE8">
            <w:pPr>
              <w:spacing w:after="0" w:line="276" w:lineRule="auto"/>
              <w:jc w:val="both"/>
              <w:rPr>
                <w:rFonts w:ascii="Times New Roman" w:hAnsi="Times New Roman" w:cs="Times New Roman"/>
                <w:color w:val="000000" w:themeColor="text1"/>
                <w:sz w:val="24"/>
                <w:szCs w:val="24"/>
              </w:rPr>
            </w:pPr>
          </w:p>
        </w:tc>
      </w:tr>
      <w:tr w:rsidR="00BC1FE8" w14:paraId="2D17E31D" w14:textId="77777777">
        <w:tc>
          <w:tcPr>
            <w:tcW w:w="516" w:type="dxa"/>
            <w:vAlign w:val="center"/>
          </w:tcPr>
          <w:p w14:paraId="3B4AD1B2"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3</w:t>
            </w:r>
          </w:p>
        </w:tc>
        <w:tc>
          <w:tcPr>
            <w:tcW w:w="6998" w:type="dxa"/>
          </w:tcPr>
          <w:p w14:paraId="405B78AC" w14:textId="77777777" w:rsidR="00BC1FE8" w:rsidRDefault="00000000">
            <w:pPr>
              <w:spacing w:after="0" w:line="276" w:lineRule="auto"/>
              <w:jc w:val="both"/>
              <w:rPr>
                <w:rFonts w:ascii="Times New Roman" w:hAnsi="Times New Roman" w:cs="Times New Roman"/>
                <w:color w:val="000000" w:themeColor="text1"/>
              </w:rPr>
            </w:pPr>
            <w:r>
              <w:rPr>
                <w:rFonts w:ascii="Times New Roman" w:eastAsia="Aptos" w:hAnsi="Times New Roman" w:cs="Times New Roman"/>
                <w:color w:val="000000" w:themeColor="text1"/>
              </w:rPr>
              <w:t xml:space="preserve">Presenza nella domanda di candidatura di almeno due collaborazioni documentabili con altri attori della provincia di Messina </w:t>
            </w:r>
            <w:r>
              <w:rPr>
                <w:rFonts w:ascii="Times New Roman" w:eastAsia="Aptos" w:hAnsi="Times New Roman" w:cs="Times New Roman"/>
                <w:i/>
                <w:iCs/>
                <w:color w:val="000000" w:themeColor="text1"/>
              </w:rPr>
              <w:t>(secondo le caratteristiche di cui all’Articolo 2)</w:t>
            </w:r>
          </w:p>
        </w:tc>
        <w:tc>
          <w:tcPr>
            <w:tcW w:w="1059" w:type="dxa"/>
            <w:vAlign w:val="center"/>
          </w:tcPr>
          <w:p w14:paraId="1031449D" w14:textId="77777777" w:rsidR="00BC1FE8" w:rsidRDefault="00000000">
            <w:pPr>
              <w:spacing w:after="0" w:line="276" w:lineRule="auto"/>
              <w:jc w:val="center"/>
              <w:rPr>
                <w:rFonts w:ascii="Times New Roman" w:hAnsi="Times New Roman" w:cs="Times New Roman"/>
                <w:color w:val="000000" w:themeColor="text1"/>
                <w:sz w:val="24"/>
                <w:szCs w:val="24"/>
              </w:rPr>
            </w:pPr>
            <w:r>
              <w:rPr>
                <w:rFonts w:ascii="Times New Roman" w:eastAsia="Aptos" w:hAnsi="Times New Roman" w:cs="Times New Roman"/>
                <w:color w:val="000000" w:themeColor="text1"/>
              </w:rPr>
              <w:t>10</w:t>
            </w:r>
          </w:p>
        </w:tc>
        <w:tc>
          <w:tcPr>
            <w:tcW w:w="1054" w:type="dxa"/>
            <w:vMerge/>
          </w:tcPr>
          <w:p w14:paraId="4D22049D" w14:textId="77777777" w:rsidR="00BC1FE8" w:rsidRDefault="00BC1FE8">
            <w:pPr>
              <w:spacing w:after="0" w:line="276" w:lineRule="auto"/>
              <w:jc w:val="both"/>
              <w:rPr>
                <w:rFonts w:ascii="Times New Roman" w:hAnsi="Times New Roman" w:cs="Times New Roman"/>
                <w:color w:val="000000" w:themeColor="text1"/>
                <w:sz w:val="24"/>
                <w:szCs w:val="24"/>
              </w:rPr>
            </w:pPr>
          </w:p>
        </w:tc>
      </w:tr>
      <w:tr w:rsidR="00BC1FE8" w14:paraId="7ECF11AE" w14:textId="77777777">
        <w:tc>
          <w:tcPr>
            <w:tcW w:w="516" w:type="dxa"/>
            <w:shd w:val="clear" w:color="auto" w:fill="D9D9D9" w:themeFill="background1" w:themeFillShade="D9"/>
            <w:vAlign w:val="center"/>
          </w:tcPr>
          <w:p w14:paraId="08708E7B"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I</w:t>
            </w:r>
          </w:p>
        </w:tc>
        <w:tc>
          <w:tcPr>
            <w:tcW w:w="9111" w:type="dxa"/>
            <w:gridSpan w:val="3"/>
            <w:shd w:val="clear" w:color="auto" w:fill="D9D9D9" w:themeFill="background1" w:themeFillShade="D9"/>
          </w:tcPr>
          <w:p w14:paraId="6116A7F9"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Caratteristiche del Soggetto proponente</w:t>
            </w:r>
          </w:p>
          <w:p w14:paraId="3D36EA80" w14:textId="77777777" w:rsidR="00BC1FE8" w:rsidRDefault="00000000">
            <w:pPr>
              <w:spacing w:after="0" w:line="276" w:lineRule="auto"/>
              <w:jc w:val="center"/>
              <w:rPr>
                <w:rFonts w:ascii="Times New Roman" w:hAnsi="Times New Roman" w:cs="Times New Roman"/>
                <w:i/>
                <w:iCs/>
                <w:color w:val="000000" w:themeColor="text1"/>
                <w:sz w:val="20"/>
                <w:szCs w:val="20"/>
              </w:rPr>
            </w:pPr>
            <w:r>
              <w:rPr>
                <w:rFonts w:ascii="Times New Roman" w:eastAsia="Aptos" w:hAnsi="Times New Roman" w:cs="Times New Roman"/>
                <w:i/>
                <w:iCs/>
                <w:color w:val="000000" w:themeColor="text1"/>
                <w:sz w:val="20"/>
                <w:szCs w:val="20"/>
              </w:rPr>
              <w:lastRenderedPageBreak/>
              <w:t xml:space="preserve">Solo sé il Soggetto Proponente (singolo o capofila di un raggruppamento), è un’associazione giovanile così come definito all’Articolo 2 “Destinatari” </w:t>
            </w:r>
          </w:p>
        </w:tc>
      </w:tr>
      <w:tr w:rsidR="00BC1FE8" w14:paraId="23E80875" w14:textId="77777777">
        <w:tc>
          <w:tcPr>
            <w:tcW w:w="516" w:type="dxa"/>
            <w:vAlign w:val="center"/>
          </w:tcPr>
          <w:p w14:paraId="68E6309A"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lastRenderedPageBreak/>
              <w:t>1</w:t>
            </w:r>
          </w:p>
        </w:tc>
        <w:tc>
          <w:tcPr>
            <w:tcW w:w="6998" w:type="dxa"/>
            <w:vAlign w:val="center"/>
          </w:tcPr>
          <w:p w14:paraId="61E36F77" w14:textId="77777777" w:rsidR="00BC1FE8" w:rsidRDefault="00000000">
            <w:pPr>
              <w:spacing w:after="0" w:line="276" w:lineRule="auto"/>
              <w:rPr>
                <w:rFonts w:ascii="Times New Roman" w:hAnsi="Times New Roman" w:cs="Times New Roman"/>
                <w:color w:val="000000" w:themeColor="text1"/>
              </w:rPr>
            </w:pPr>
            <w:r>
              <w:rPr>
                <w:rFonts w:ascii="Times New Roman" w:eastAsia="Aptos" w:hAnsi="Times New Roman" w:cs="Times New Roman"/>
                <w:color w:val="000000" w:themeColor="text1"/>
              </w:rPr>
              <w:t>NO</w:t>
            </w:r>
          </w:p>
        </w:tc>
        <w:tc>
          <w:tcPr>
            <w:tcW w:w="1059" w:type="dxa"/>
            <w:vAlign w:val="center"/>
          </w:tcPr>
          <w:p w14:paraId="6D381B2B"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0</w:t>
            </w:r>
          </w:p>
        </w:tc>
        <w:tc>
          <w:tcPr>
            <w:tcW w:w="1054" w:type="dxa"/>
            <w:vMerge w:val="restart"/>
            <w:vAlign w:val="center"/>
          </w:tcPr>
          <w:p w14:paraId="1C7732E4"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5</w:t>
            </w:r>
          </w:p>
        </w:tc>
      </w:tr>
      <w:tr w:rsidR="00BC1FE8" w14:paraId="05157308" w14:textId="77777777">
        <w:tc>
          <w:tcPr>
            <w:tcW w:w="516" w:type="dxa"/>
            <w:vAlign w:val="center"/>
          </w:tcPr>
          <w:p w14:paraId="179929C0"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2</w:t>
            </w:r>
          </w:p>
        </w:tc>
        <w:tc>
          <w:tcPr>
            <w:tcW w:w="6998" w:type="dxa"/>
            <w:vAlign w:val="center"/>
          </w:tcPr>
          <w:p w14:paraId="69E37BE5" w14:textId="77777777" w:rsidR="00BC1FE8" w:rsidRDefault="00000000">
            <w:pPr>
              <w:spacing w:after="0" w:line="276" w:lineRule="auto"/>
              <w:rPr>
                <w:rFonts w:ascii="Times New Roman" w:hAnsi="Times New Roman" w:cs="Times New Roman"/>
                <w:color w:val="000000" w:themeColor="text1"/>
              </w:rPr>
            </w:pPr>
            <w:r>
              <w:rPr>
                <w:rFonts w:ascii="Times New Roman" w:eastAsia="Aptos" w:hAnsi="Times New Roman" w:cs="Times New Roman"/>
                <w:color w:val="000000" w:themeColor="text1"/>
              </w:rPr>
              <w:t>SI</w:t>
            </w:r>
          </w:p>
        </w:tc>
        <w:tc>
          <w:tcPr>
            <w:tcW w:w="1059" w:type="dxa"/>
            <w:vAlign w:val="center"/>
          </w:tcPr>
          <w:p w14:paraId="5714F587"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5</w:t>
            </w:r>
          </w:p>
        </w:tc>
        <w:tc>
          <w:tcPr>
            <w:tcW w:w="1054" w:type="dxa"/>
            <w:vMerge/>
            <w:vAlign w:val="center"/>
          </w:tcPr>
          <w:p w14:paraId="5A1C271D" w14:textId="77777777" w:rsidR="00BC1FE8" w:rsidRDefault="00BC1FE8">
            <w:pPr>
              <w:spacing w:after="0" w:line="276" w:lineRule="auto"/>
              <w:jc w:val="center"/>
              <w:rPr>
                <w:rFonts w:ascii="Times New Roman" w:hAnsi="Times New Roman" w:cs="Times New Roman"/>
                <w:color w:val="000000" w:themeColor="text1"/>
              </w:rPr>
            </w:pPr>
          </w:p>
        </w:tc>
      </w:tr>
      <w:tr w:rsidR="00BC1FE8" w14:paraId="4FD19913" w14:textId="77777777">
        <w:tc>
          <w:tcPr>
            <w:tcW w:w="516" w:type="dxa"/>
            <w:shd w:val="clear" w:color="auto" w:fill="D9D9D9" w:themeFill="background1" w:themeFillShade="D9"/>
          </w:tcPr>
          <w:p w14:paraId="22EAB82C"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L</w:t>
            </w:r>
          </w:p>
        </w:tc>
        <w:tc>
          <w:tcPr>
            <w:tcW w:w="9111" w:type="dxa"/>
            <w:gridSpan w:val="3"/>
            <w:shd w:val="clear" w:color="auto" w:fill="D9D9D9" w:themeFill="background1" w:themeFillShade="D9"/>
          </w:tcPr>
          <w:p w14:paraId="21A847A7" w14:textId="77777777" w:rsidR="00BC1FE8" w:rsidRDefault="00000000">
            <w:pPr>
              <w:spacing w:after="0" w:line="276" w:lineRule="auto"/>
              <w:jc w:val="center"/>
              <w:rPr>
                <w:rFonts w:ascii="Times New Roman" w:hAnsi="Times New Roman" w:cs="Times New Roman"/>
                <w:b/>
                <w:bCs/>
                <w:color w:val="000000" w:themeColor="text1"/>
              </w:rPr>
            </w:pPr>
            <w:r>
              <w:rPr>
                <w:rFonts w:ascii="Times New Roman" w:eastAsia="Aptos" w:hAnsi="Times New Roman" w:cs="Times New Roman"/>
                <w:b/>
                <w:bCs/>
                <w:color w:val="000000" w:themeColor="text1"/>
              </w:rPr>
              <w:t>Esperienza nella gestione di hub, co-working e info-info point, in favore dei giovani</w:t>
            </w:r>
          </w:p>
        </w:tc>
      </w:tr>
      <w:tr w:rsidR="00BC1FE8" w14:paraId="3E82E972" w14:textId="77777777">
        <w:tc>
          <w:tcPr>
            <w:tcW w:w="516" w:type="dxa"/>
            <w:vAlign w:val="center"/>
          </w:tcPr>
          <w:p w14:paraId="36EA4BB7"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1</w:t>
            </w:r>
          </w:p>
        </w:tc>
        <w:tc>
          <w:tcPr>
            <w:tcW w:w="6998" w:type="dxa"/>
            <w:vAlign w:val="center"/>
          </w:tcPr>
          <w:p w14:paraId="55676ED7" w14:textId="77777777" w:rsidR="00BC1FE8" w:rsidRDefault="00000000">
            <w:pPr>
              <w:spacing w:after="0" w:line="276" w:lineRule="auto"/>
              <w:jc w:val="both"/>
              <w:rPr>
                <w:rFonts w:ascii="Times New Roman" w:hAnsi="Times New Roman" w:cs="Times New Roman"/>
                <w:color w:val="000000" w:themeColor="text1"/>
              </w:rPr>
            </w:pPr>
            <w:r>
              <w:rPr>
                <w:rFonts w:ascii="Times New Roman" w:eastAsia="Aptos" w:hAnsi="Times New Roman" w:cs="Times New Roman"/>
                <w:color w:val="000000" w:themeColor="text1"/>
              </w:rPr>
              <w:t>NO</w:t>
            </w:r>
          </w:p>
        </w:tc>
        <w:tc>
          <w:tcPr>
            <w:tcW w:w="1059" w:type="dxa"/>
            <w:vAlign w:val="center"/>
          </w:tcPr>
          <w:p w14:paraId="7C141341" w14:textId="77777777" w:rsidR="00BC1FE8" w:rsidRDefault="00000000">
            <w:pPr>
              <w:spacing w:after="0" w:line="276" w:lineRule="auto"/>
              <w:jc w:val="center"/>
              <w:rPr>
                <w:rFonts w:ascii="Times New Roman" w:hAnsi="Times New Roman" w:cs="Times New Roman"/>
                <w:color w:val="000000" w:themeColor="text1"/>
                <w:sz w:val="24"/>
                <w:szCs w:val="24"/>
              </w:rPr>
            </w:pPr>
            <w:r>
              <w:rPr>
                <w:rFonts w:ascii="Times New Roman" w:eastAsia="Aptos" w:hAnsi="Times New Roman" w:cs="Times New Roman"/>
                <w:color w:val="000000" w:themeColor="text1"/>
              </w:rPr>
              <w:t>0</w:t>
            </w:r>
          </w:p>
        </w:tc>
        <w:tc>
          <w:tcPr>
            <w:tcW w:w="1054" w:type="dxa"/>
            <w:vMerge w:val="restart"/>
            <w:vAlign w:val="center"/>
          </w:tcPr>
          <w:p w14:paraId="2933AD0F" w14:textId="77777777" w:rsidR="00BC1FE8" w:rsidRDefault="00000000">
            <w:pPr>
              <w:spacing w:after="0" w:line="276" w:lineRule="auto"/>
              <w:jc w:val="center"/>
              <w:rPr>
                <w:rFonts w:ascii="Times New Roman" w:hAnsi="Times New Roman" w:cs="Times New Roman"/>
                <w:b/>
                <w:bCs/>
                <w:color w:val="000000" w:themeColor="text1"/>
                <w:sz w:val="24"/>
                <w:szCs w:val="24"/>
              </w:rPr>
            </w:pPr>
            <w:r>
              <w:rPr>
                <w:rFonts w:ascii="Times New Roman" w:eastAsia="Aptos" w:hAnsi="Times New Roman" w:cs="Times New Roman"/>
                <w:b/>
                <w:bCs/>
                <w:color w:val="000000" w:themeColor="text1"/>
              </w:rPr>
              <w:t>5</w:t>
            </w:r>
          </w:p>
        </w:tc>
      </w:tr>
      <w:tr w:rsidR="00BC1FE8" w14:paraId="7FB3844B" w14:textId="77777777">
        <w:tc>
          <w:tcPr>
            <w:tcW w:w="516" w:type="dxa"/>
            <w:vAlign w:val="center"/>
          </w:tcPr>
          <w:p w14:paraId="3F42A1D1" w14:textId="77777777" w:rsidR="00BC1FE8" w:rsidRDefault="00000000">
            <w:pPr>
              <w:spacing w:after="0" w:line="276" w:lineRule="auto"/>
              <w:jc w:val="center"/>
              <w:rPr>
                <w:rFonts w:ascii="Times New Roman" w:hAnsi="Times New Roman" w:cs="Times New Roman"/>
                <w:color w:val="000000" w:themeColor="text1"/>
              </w:rPr>
            </w:pPr>
            <w:r>
              <w:rPr>
                <w:rFonts w:ascii="Times New Roman" w:eastAsia="Aptos" w:hAnsi="Times New Roman" w:cs="Times New Roman"/>
                <w:color w:val="000000" w:themeColor="text1"/>
              </w:rPr>
              <w:t>2</w:t>
            </w:r>
          </w:p>
        </w:tc>
        <w:tc>
          <w:tcPr>
            <w:tcW w:w="6998" w:type="dxa"/>
            <w:vAlign w:val="center"/>
          </w:tcPr>
          <w:p w14:paraId="7A469BE0" w14:textId="77777777" w:rsidR="00BC1FE8" w:rsidRDefault="00000000">
            <w:pPr>
              <w:spacing w:after="0" w:line="276" w:lineRule="auto"/>
              <w:jc w:val="both"/>
              <w:rPr>
                <w:rFonts w:ascii="Times New Roman" w:hAnsi="Times New Roman" w:cs="Times New Roman"/>
                <w:color w:val="000000" w:themeColor="text1"/>
              </w:rPr>
            </w:pPr>
            <w:r>
              <w:rPr>
                <w:rFonts w:ascii="Times New Roman" w:eastAsia="Aptos" w:hAnsi="Times New Roman" w:cs="Times New Roman"/>
                <w:color w:val="000000" w:themeColor="text1"/>
              </w:rPr>
              <w:t>SI</w:t>
            </w:r>
          </w:p>
        </w:tc>
        <w:tc>
          <w:tcPr>
            <w:tcW w:w="1059" w:type="dxa"/>
            <w:vAlign w:val="center"/>
          </w:tcPr>
          <w:p w14:paraId="01D6CF20" w14:textId="77777777" w:rsidR="00BC1FE8" w:rsidRDefault="00000000">
            <w:pPr>
              <w:spacing w:after="0" w:line="276" w:lineRule="auto"/>
              <w:jc w:val="center"/>
              <w:rPr>
                <w:rFonts w:ascii="Times New Roman" w:hAnsi="Times New Roman" w:cs="Times New Roman"/>
                <w:color w:val="000000" w:themeColor="text1"/>
                <w:sz w:val="24"/>
                <w:szCs w:val="24"/>
              </w:rPr>
            </w:pPr>
            <w:r>
              <w:rPr>
                <w:rFonts w:ascii="Times New Roman" w:eastAsia="Aptos" w:hAnsi="Times New Roman" w:cs="Times New Roman"/>
                <w:color w:val="000000" w:themeColor="text1"/>
              </w:rPr>
              <w:t>5</w:t>
            </w:r>
          </w:p>
        </w:tc>
        <w:tc>
          <w:tcPr>
            <w:tcW w:w="1054" w:type="dxa"/>
            <w:vMerge/>
          </w:tcPr>
          <w:p w14:paraId="28D49DB9" w14:textId="77777777" w:rsidR="00BC1FE8" w:rsidRDefault="00BC1FE8">
            <w:pPr>
              <w:spacing w:after="0" w:line="276" w:lineRule="auto"/>
              <w:jc w:val="both"/>
              <w:rPr>
                <w:rFonts w:ascii="Times New Roman" w:hAnsi="Times New Roman" w:cs="Times New Roman"/>
                <w:color w:val="000000" w:themeColor="text1"/>
                <w:sz w:val="24"/>
                <w:szCs w:val="24"/>
              </w:rPr>
            </w:pPr>
          </w:p>
        </w:tc>
      </w:tr>
      <w:tr w:rsidR="00BC1FE8" w14:paraId="7D6E53FD" w14:textId="77777777">
        <w:tc>
          <w:tcPr>
            <w:tcW w:w="8573" w:type="dxa"/>
            <w:gridSpan w:val="3"/>
            <w:vAlign w:val="center"/>
          </w:tcPr>
          <w:p w14:paraId="24E72A08" w14:textId="77777777" w:rsidR="00BC1FE8" w:rsidRDefault="00000000">
            <w:pPr>
              <w:spacing w:after="0" w:line="276" w:lineRule="auto"/>
              <w:jc w:val="right"/>
              <w:rPr>
                <w:rFonts w:ascii="Times New Roman" w:hAnsi="Times New Roman" w:cs="Times New Roman"/>
                <w:b/>
                <w:bCs/>
                <w:color w:val="000000" w:themeColor="text1"/>
                <w:sz w:val="24"/>
                <w:szCs w:val="24"/>
              </w:rPr>
            </w:pPr>
            <w:r>
              <w:rPr>
                <w:rFonts w:ascii="Times New Roman" w:eastAsia="Aptos" w:hAnsi="Times New Roman" w:cs="Times New Roman"/>
                <w:b/>
                <w:bCs/>
                <w:color w:val="000000" w:themeColor="text1"/>
                <w:sz w:val="24"/>
                <w:szCs w:val="24"/>
              </w:rPr>
              <w:t>PUNTEGGIO TOTALE</w:t>
            </w:r>
          </w:p>
        </w:tc>
        <w:tc>
          <w:tcPr>
            <w:tcW w:w="1054" w:type="dxa"/>
          </w:tcPr>
          <w:p w14:paraId="53444740" w14:textId="77777777" w:rsidR="00BC1FE8" w:rsidRDefault="00000000">
            <w:pPr>
              <w:spacing w:after="0" w:line="276" w:lineRule="auto"/>
              <w:jc w:val="center"/>
              <w:rPr>
                <w:rFonts w:ascii="Times New Roman" w:hAnsi="Times New Roman" w:cs="Times New Roman"/>
                <w:b/>
                <w:bCs/>
                <w:color w:val="000000" w:themeColor="text1"/>
                <w:sz w:val="24"/>
                <w:szCs w:val="24"/>
              </w:rPr>
            </w:pPr>
            <w:r>
              <w:rPr>
                <w:rFonts w:ascii="Times New Roman" w:eastAsia="Aptos" w:hAnsi="Times New Roman" w:cs="Times New Roman"/>
                <w:b/>
                <w:bCs/>
                <w:color w:val="000000" w:themeColor="text1"/>
                <w:sz w:val="24"/>
                <w:szCs w:val="24"/>
              </w:rPr>
              <w:t>100</w:t>
            </w:r>
          </w:p>
        </w:tc>
      </w:tr>
    </w:tbl>
    <w:p w14:paraId="0C9906C7" w14:textId="77777777" w:rsidR="00BC1FE8" w:rsidRDefault="00BC1FE8">
      <w:pPr>
        <w:spacing w:after="0" w:line="276" w:lineRule="auto"/>
        <w:jc w:val="both"/>
        <w:rPr>
          <w:rFonts w:ascii="Times New Roman" w:hAnsi="Times New Roman" w:cs="Times New Roman"/>
          <w:color w:val="000000" w:themeColor="text1"/>
          <w:sz w:val="24"/>
          <w:szCs w:val="24"/>
        </w:rPr>
      </w:pPr>
    </w:p>
    <w:p w14:paraId="65A5A920" w14:textId="77777777" w:rsidR="00BC1FE8" w:rsidRDefault="00000000">
      <w:pPr>
        <w:pStyle w:val="Paragrafoelenco"/>
        <w:numPr>
          <w:ilvl w:val="1"/>
          <w:numId w:val="19"/>
        </w:num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caso di partecipazione in forma di </w:t>
      </w:r>
      <w:r>
        <w:rPr>
          <w:rFonts w:ascii="Times New Roman" w:hAnsi="Times New Roman" w:cs="Times New Roman"/>
          <w:i/>
          <w:iCs/>
          <w:color w:val="000000" w:themeColor="text1"/>
          <w:sz w:val="24"/>
          <w:szCs w:val="24"/>
        </w:rPr>
        <w:t>Raggruppamento tra diversi soggetti privati e/o pubblici</w:t>
      </w:r>
      <w:r>
        <w:rPr>
          <w:rFonts w:ascii="Times New Roman" w:hAnsi="Times New Roman" w:cs="Times New Roman"/>
          <w:color w:val="000000" w:themeColor="text1"/>
          <w:sz w:val="24"/>
          <w:szCs w:val="24"/>
        </w:rPr>
        <w:t>, i punteggi sono cumulabili. In questo caso, nella documentazione da presentare, deve essere specificato chiaramente chi tra i soggetti del raggruppamento ha la/e caratteristica/he che determina/no l’attribuzione del punteggio specifico.</w:t>
      </w:r>
    </w:p>
    <w:p w14:paraId="1F56309B" w14:textId="77777777" w:rsidR="00BC1FE8" w:rsidRDefault="00BC1FE8">
      <w:pPr>
        <w:spacing w:after="0" w:line="276" w:lineRule="auto"/>
        <w:jc w:val="both"/>
        <w:rPr>
          <w:rFonts w:ascii="Times New Roman" w:hAnsi="Times New Roman" w:cs="Times New Roman"/>
          <w:color w:val="000000" w:themeColor="text1"/>
          <w:sz w:val="24"/>
          <w:szCs w:val="24"/>
        </w:rPr>
      </w:pPr>
    </w:p>
    <w:p w14:paraId="48936713"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N.B.: I </w:t>
      </w:r>
      <w:r>
        <w:rPr>
          <w:rFonts w:ascii="Times New Roman" w:hAnsi="Times New Roman" w:cs="Times New Roman"/>
          <w:color w:val="000000" w:themeColor="text1"/>
          <w:sz w:val="24"/>
          <w:szCs w:val="24"/>
          <w:u w:val="single"/>
        </w:rPr>
        <w:t>Soggetti di cui alle lettere “a)”, “b)” e “c)” del precedente Articolo 2 “Destinatari”</w:t>
      </w:r>
      <w:r>
        <w:rPr>
          <w:rFonts w:ascii="Times New Roman" w:hAnsi="Times New Roman" w:cs="Times New Roman"/>
          <w:color w:val="000000" w:themeColor="text1"/>
          <w:sz w:val="24"/>
          <w:szCs w:val="24"/>
        </w:rPr>
        <w:t xml:space="preserve"> che parteciperanno alla presente Manifestazione di Interesse in </w:t>
      </w:r>
      <w:r>
        <w:rPr>
          <w:rFonts w:ascii="Times New Roman" w:hAnsi="Times New Roman" w:cs="Times New Roman"/>
          <w:b/>
          <w:bCs/>
          <w:i/>
          <w:iCs/>
          <w:color w:val="000000" w:themeColor="text1"/>
          <w:sz w:val="24"/>
          <w:szCs w:val="24"/>
        </w:rPr>
        <w:t>forma singola</w:t>
      </w:r>
      <w:r>
        <w:rPr>
          <w:rFonts w:ascii="Times New Roman" w:hAnsi="Times New Roman" w:cs="Times New Roman"/>
          <w:color w:val="000000" w:themeColor="text1"/>
          <w:sz w:val="24"/>
          <w:szCs w:val="24"/>
        </w:rPr>
        <w:t xml:space="preserve">, saranno selezionati direttamente alla successiva fase di co-progettazione, purché in possesso dei requisiti richiesti al precedente Articolo 2. </w:t>
      </w:r>
    </w:p>
    <w:p w14:paraId="59E629A7" w14:textId="77777777" w:rsidR="00BC1FE8" w:rsidRDefault="00BC1FE8">
      <w:pPr>
        <w:spacing w:after="0" w:line="276" w:lineRule="auto"/>
        <w:jc w:val="both"/>
        <w:rPr>
          <w:rFonts w:ascii="Times New Roman" w:hAnsi="Times New Roman" w:cs="Times New Roman"/>
          <w:color w:val="000000" w:themeColor="text1"/>
          <w:sz w:val="24"/>
          <w:szCs w:val="24"/>
        </w:rPr>
      </w:pPr>
    </w:p>
    <w:p w14:paraId="6DD8DF21" w14:textId="77777777" w:rsidR="00BC1FE8" w:rsidRDefault="0000000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ART. 8 – Obblighi scaturiti dalla Manifestazione di interesse </w:t>
      </w:r>
    </w:p>
    <w:p w14:paraId="33F4F1AC" w14:textId="77777777" w:rsidR="00BC1FE8" w:rsidRDefault="00000000">
      <w:pPr>
        <w:pStyle w:val="Paragrafoelenco"/>
        <w:numPr>
          <w:ilvl w:val="1"/>
          <w:numId w:val="12"/>
        </w:numPr>
        <w:spacing w:after="0"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La presente richiesta di manifestazione di interesse, pubblicata sul sito istituzionale del Comune di Messina, ha uno scopo esclusivamente esplorativo e non comporta l’instaurazione di posizioni giuridiche in capo ai partecipanti al procedimento</w:t>
      </w:r>
      <w:r>
        <w:rPr>
          <w:rFonts w:ascii="Times New Roman" w:hAnsi="Times New Roman" w:cs="Times New Roman"/>
          <w:sz w:val="24"/>
          <w:szCs w:val="24"/>
        </w:rPr>
        <w:t xml:space="preserve">, né l’insorgere in capo al Comune dell’obbligo giuridico di procedere all’attivazione di rapporti di collaborazione; </w:t>
      </w:r>
    </w:p>
    <w:p w14:paraId="56E8108D" w14:textId="77777777" w:rsidR="00BC1FE8" w:rsidRDefault="00000000">
      <w:pPr>
        <w:pStyle w:val="Paragrafoelenco"/>
        <w:numPr>
          <w:ilvl w:val="1"/>
          <w:numId w:val="1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l’Amministrazione si riserva, in ogni caso e in qualsiasi momento, il diritto di sospendere, interrompere, modificare o cessare il procedimento con la presente richiesta avviato senza che ciò possa costituire diritto o pretesa di qualsivoglia natura, indennizzo o rimborso dei costi eventualmente sostenuti per la partecipazione alla stessa; </w:t>
      </w:r>
    </w:p>
    <w:p w14:paraId="1FCFCC7D" w14:textId="77777777" w:rsidR="00BC1FE8" w:rsidRDefault="00000000">
      <w:pPr>
        <w:pStyle w:val="Paragrafoelenco"/>
        <w:numPr>
          <w:ilvl w:val="1"/>
          <w:numId w:val="1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nessun titolo e/o profilo la presente procedura di evidenza pubblica può essere inteso e/o interpretato come invito a proporre offerta al pubblico ex art. 1336 c.c. oppure come avviso o bando ai sensi del D.lgs. 36/2023; pertanto la stessa non comporta l'instaurazione di posizioni giuridiche od obblighi negoziali nei confronti del Comune di Messina. Nulla potrà, pertanto, </w:t>
      </w:r>
      <w:r>
        <w:rPr>
          <w:rFonts w:ascii="Times New Roman" w:hAnsi="Times New Roman" w:cs="Times New Roman"/>
          <w:sz w:val="24"/>
          <w:szCs w:val="24"/>
        </w:rPr>
        <w:lastRenderedPageBreak/>
        <w:t xml:space="preserve">pretendersi in termini di risarcimenti, rimborsi, indennizzi o mancati guadagni di ogni genere e a qualsiasi titolo relativamente alle dichiarazioni di interesse che dovessero pervenire all’Amministrazione, nemmeno ai sensi degli artt. 1337 e 1338 del Codice civile; </w:t>
      </w:r>
    </w:p>
    <w:p w14:paraId="01E49408" w14:textId="77777777" w:rsidR="00BC1FE8" w:rsidRDefault="00000000">
      <w:pPr>
        <w:pStyle w:val="Paragrafoelenco"/>
        <w:numPr>
          <w:ilvl w:val="1"/>
          <w:numId w:val="1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l’Amministrazione si riserva ogni decisione in merito alla valutazione delle manifestazioni di interesse, come pure il diritto di sollecitare nuove manifestazioni di interesse; </w:t>
      </w:r>
    </w:p>
    <w:p w14:paraId="390FA85C" w14:textId="77777777" w:rsidR="00BC1FE8" w:rsidRDefault="00000000">
      <w:pPr>
        <w:pStyle w:val="Paragrafoelenco"/>
        <w:numPr>
          <w:ilvl w:val="1"/>
          <w:numId w:val="1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L’Amministrazione si riserva di sospendere, interrompere, annullare o revocare in qualsiasi momento, per ragioni di sua esclusiva competenza, il procedimento avviato; </w:t>
      </w:r>
    </w:p>
    <w:p w14:paraId="28BAA6C5" w14:textId="77777777" w:rsidR="00BC1FE8" w:rsidRDefault="00000000">
      <w:pPr>
        <w:pStyle w:val="Paragrafoelenco"/>
        <w:numPr>
          <w:ilvl w:val="1"/>
          <w:numId w:val="1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la ricezione delle manifestazioni di interesse non vincola l’Amministrazione all’adesione a </w:t>
      </w:r>
      <w:r>
        <w:rPr>
          <w:rFonts w:ascii="Times New Roman" w:hAnsi="Times New Roman" w:cs="Times New Roman"/>
          <w:i/>
          <w:iCs/>
          <w:sz w:val="24"/>
          <w:szCs w:val="24"/>
        </w:rPr>
        <w:t xml:space="preserve">partnership </w:t>
      </w:r>
      <w:r>
        <w:rPr>
          <w:rFonts w:ascii="Times New Roman" w:hAnsi="Times New Roman" w:cs="Times New Roman"/>
          <w:sz w:val="24"/>
          <w:szCs w:val="24"/>
        </w:rPr>
        <w:t xml:space="preserve">con i soggetti proponenti e non costituisce diritti o interessi legittimi a favore dei soggetti coinvolti; </w:t>
      </w:r>
    </w:p>
    <w:p w14:paraId="1B9C99C7" w14:textId="77777777" w:rsidR="00BC1FE8" w:rsidRDefault="00000000">
      <w:pPr>
        <w:pStyle w:val="Paragrafoelenco"/>
        <w:numPr>
          <w:ilvl w:val="1"/>
          <w:numId w:val="1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 Soggetti proponenti, qualora individuati come </w:t>
      </w:r>
      <w:r>
        <w:rPr>
          <w:rFonts w:ascii="Times New Roman" w:hAnsi="Times New Roman" w:cs="Times New Roman"/>
          <w:i/>
          <w:iCs/>
          <w:sz w:val="24"/>
          <w:szCs w:val="24"/>
        </w:rPr>
        <w:t>partner</w:t>
      </w:r>
      <w:r>
        <w:rPr>
          <w:rFonts w:ascii="Times New Roman" w:hAnsi="Times New Roman" w:cs="Times New Roman"/>
          <w:sz w:val="24"/>
          <w:szCs w:val="24"/>
        </w:rPr>
        <w:t>, si impegnano:</w:t>
      </w:r>
    </w:p>
    <w:p w14:paraId="61C42256" w14:textId="77777777" w:rsidR="00BC1FE8" w:rsidRDefault="00000000">
      <w:pPr>
        <w:pStyle w:val="Paragrafoelenco"/>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 lavorare in stretta integrazione con i Servizi competenti del Comune di Messina, nonché con gli altri </w:t>
      </w:r>
      <w:r>
        <w:rPr>
          <w:rFonts w:ascii="Times New Roman" w:hAnsi="Times New Roman" w:cs="Times New Roman"/>
          <w:i/>
          <w:iCs/>
          <w:sz w:val="24"/>
          <w:szCs w:val="24"/>
        </w:rPr>
        <w:t xml:space="preserve">partner </w:t>
      </w:r>
      <w:r>
        <w:rPr>
          <w:rFonts w:ascii="Times New Roman" w:hAnsi="Times New Roman" w:cs="Times New Roman"/>
          <w:sz w:val="24"/>
          <w:szCs w:val="24"/>
        </w:rPr>
        <w:t xml:space="preserve">di progetto per la definizione e attuazione della proposta da presentare a valere sull’Avviso ANCI “Giovani e Impresa edizione II”; </w:t>
      </w:r>
    </w:p>
    <w:p w14:paraId="3C661C2D" w14:textId="77777777" w:rsidR="00BC1FE8" w:rsidRDefault="00000000">
      <w:pPr>
        <w:pStyle w:val="Paragrafoelenco"/>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qualora la proposta risultasse ammessa al finanziamento, a definire la progettazione esecutiva e svolgere il ruolo di </w:t>
      </w:r>
      <w:r>
        <w:rPr>
          <w:rFonts w:ascii="Times New Roman" w:hAnsi="Times New Roman" w:cs="Times New Roman"/>
          <w:i/>
          <w:iCs/>
          <w:sz w:val="24"/>
          <w:szCs w:val="24"/>
        </w:rPr>
        <w:t xml:space="preserve">partner </w:t>
      </w:r>
      <w:r>
        <w:rPr>
          <w:rFonts w:ascii="Times New Roman" w:hAnsi="Times New Roman" w:cs="Times New Roman"/>
          <w:sz w:val="24"/>
          <w:szCs w:val="24"/>
        </w:rPr>
        <w:t xml:space="preserve">secondo le modalità definite nella candidatura inviata e nei successivi atti assunti. </w:t>
      </w:r>
    </w:p>
    <w:p w14:paraId="3453C982" w14:textId="77777777" w:rsidR="00BC1FE8" w:rsidRDefault="00BC1FE8">
      <w:pPr>
        <w:spacing w:after="0" w:line="276" w:lineRule="auto"/>
        <w:jc w:val="both"/>
        <w:rPr>
          <w:rFonts w:ascii="Times New Roman" w:hAnsi="Times New Roman" w:cs="Times New Roman"/>
          <w:sz w:val="24"/>
          <w:szCs w:val="24"/>
        </w:rPr>
      </w:pPr>
    </w:p>
    <w:p w14:paraId="0D664DEE"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Art. 9 - Dotazione economica </w:t>
      </w:r>
    </w:p>
    <w:p w14:paraId="28C864CD"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Il finanziamento nazionale assegnato a ciascun Soggetto Proponente, ammesso a finanziamento, è in misura fissa pari a </w:t>
      </w:r>
      <w:r>
        <w:rPr>
          <w:rFonts w:ascii="Times New Roman" w:hAnsi="Times New Roman" w:cs="Times New Roman"/>
          <w:b/>
          <w:bCs/>
          <w:sz w:val="24"/>
          <w:szCs w:val="24"/>
        </w:rPr>
        <w:t xml:space="preserve">€ 150.000,00 (centocinquantamila/00). </w:t>
      </w:r>
    </w:p>
    <w:p w14:paraId="2ACFCEF0"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Il Piano Finanziario, da allegare alla proposta progettuale, andrà redatto sulla base delle indicazioni e dei limiti di spesa presenti nelle “</w:t>
      </w:r>
      <w:r>
        <w:rPr>
          <w:rFonts w:ascii="Times New Roman" w:hAnsi="Times New Roman" w:cs="Times New Roman"/>
          <w:i/>
          <w:iCs/>
          <w:sz w:val="24"/>
          <w:szCs w:val="24"/>
        </w:rPr>
        <w:t>Indicazioni operative per la predisposizione del piano finanziario e rendicontazione</w:t>
      </w:r>
      <w:r>
        <w:rPr>
          <w:rFonts w:ascii="Times New Roman" w:hAnsi="Times New Roman" w:cs="Times New Roman"/>
          <w:sz w:val="24"/>
          <w:szCs w:val="24"/>
        </w:rPr>
        <w:t xml:space="preserve">” (Allegato C Avviso ANCI Prot. 5/AV/2024 del 29 luglio 2024). </w:t>
      </w:r>
    </w:p>
    <w:p w14:paraId="01428517"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Ai fini della realizzazione del Progetto, il Soggetto Proponente e/o i partner si impegnano a cofinanziare almeno il 20% del valore complessivo del Progetto, pertanto l’importo di cofinanziamento locale non potrà comunque essere inferiore a </w:t>
      </w:r>
      <w:r>
        <w:rPr>
          <w:rFonts w:ascii="Times New Roman" w:hAnsi="Times New Roman" w:cs="Times New Roman"/>
          <w:b/>
          <w:bCs/>
          <w:sz w:val="24"/>
          <w:szCs w:val="24"/>
        </w:rPr>
        <w:t xml:space="preserve">€ 37.500,00 </w:t>
      </w:r>
      <w:r>
        <w:rPr>
          <w:rFonts w:ascii="Times New Roman" w:hAnsi="Times New Roman" w:cs="Times New Roman"/>
          <w:sz w:val="24"/>
          <w:szCs w:val="24"/>
        </w:rPr>
        <w:t>(ovvero a fronte di un costo complessivo del Progetto di €187.500,00 e di cofinanziamento nazionale di €150.000,00, almeno € 37.500,00 di cofinanziamento locale) anche attraverso la valorizzazione delle risorse umane impiegate nello svolgimento delle attività, in base alle regole stabilite nelle “</w:t>
      </w:r>
      <w:r>
        <w:rPr>
          <w:rFonts w:ascii="Times New Roman" w:hAnsi="Times New Roman" w:cs="Times New Roman"/>
          <w:i/>
          <w:iCs/>
          <w:sz w:val="24"/>
          <w:szCs w:val="24"/>
        </w:rPr>
        <w:t>Indicazioni operative per la predisposizione del piano finanziario e rendicontazione</w:t>
      </w:r>
      <w:r>
        <w:rPr>
          <w:rFonts w:ascii="Times New Roman" w:hAnsi="Times New Roman" w:cs="Times New Roman"/>
          <w:sz w:val="24"/>
          <w:szCs w:val="24"/>
        </w:rPr>
        <w:t xml:space="preserve">”. </w:t>
      </w:r>
    </w:p>
    <w:p w14:paraId="6FF863CC"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In caso di ammissione a finanziamento, il Comune Capofila gestirà, in nome e per conto dei Partner di progetto e mediante sottoscrizione di apposito Accordo di Collaborazione.</w:t>
      </w:r>
    </w:p>
    <w:p w14:paraId="27197BE7" w14:textId="77777777" w:rsidR="00BC1FE8" w:rsidRDefault="00BC1FE8">
      <w:pPr>
        <w:spacing w:after="0" w:line="276" w:lineRule="auto"/>
        <w:jc w:val="both"/>
        <w:rPr>
          <w:rFonts w:ascii="Times New Roman" w:hAnsi="Times New Roman" w:cs="Times New Roman"/>
          <w:sz w:val="24"/>
          <w:szCs w:val="24"/>
        </w:rPr>
      </w:pPr>
    </w:p>
    <w:p w14:paraId="17B3166D"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Art. 10 - Condizioni di ammissibilità/esclusione </w:t>
      </w:r>
    </w:p>
    <w:p w14:paraId="4C700E57"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Sono considerate inammissibili e quindi comunque escluse dalla valutazione, le proposte progettuali che non abbiano le caratteristiche minime richieste e, in particolare, le proposte:</w:t>
      </w:r>
    </w:p>
    <w:p w14:paraId="01E30909" w14:textId="77777777" w:rsidR="00BC1FE8" w:rsidRDefault="00000000">
      <w:pPr>
        <w:pStyle w:val="Paragrafoelenco"/>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pervenute oltre il termine stabilito all’Articolo 4 del presente Avviso;</w:t>
      </w:r>
    </w:p>
    <w:p w14:paraId="7DDE412F" w14:textId="77777777" w:rsidR="00BC1FE8" w:rsidRDefault="00000000">
      <w:pPr>
        <w:pStyle w:val="Paragrafoelenco"/>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presentate da soggetti diversi da quelli legittimati o privi dei requisiti di accesso stabiliti dall’Articolo 2 del presente Avviso; </w:t>
      </w:r>
    </w:p>
    <w:p w14:paraId="52779AA4" w14:textId="77777777" w:rsidR="00BC1FE8" w:rsidRDefault="00000000">
      <w:pPr>
        <w:pStyle w:val="Paragrafoelenco"/>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prive della documentazione richiesta ai sensi dell’Articolo 4 del presente Avviso; </w:t>
      </w:r>
    </w:p>
    <w:p w14:paraId="51746C01" w14:textId="77777777" w:rsidR="00BC1FE8" w:rsidRDefault="00000000">
      <w:pPr>
        <w:pStyle w:val="Paragrafoelenco"/>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presentate o trasmesse secondo modalità differenti da quelle richieste all’Articolo 4 del presente Avviso; </w:t>
      </w:r>
    </w:p>
    <w:p w14:paraId="7A6047D0" w14:textId="77777777" w:rsidR="00BC1FE8" w:rsidRDefault="00000000">
      <w:pPr>
        <w:pStyle w:val="Paragrafoelenco"/>
        <w:numPr>
          <w:ilvl w:val="0"/>
          <w:numId w:val="1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prive di firma. </w:t>
      </w:r>
    </w:p>
    <w:p w14:paraId="5AAFF484"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Ai soggetti non ammessi per i motivi di cui sopra verrà data comunicazione formale.</w:t>
      </w:r>
    </w:p>
    <w:p w14:paraId="2B4452D5"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NB: solo in caso di difetti, carenze o irregolarità non essenziali l’Amministrazione procederà a richiedere integrazioni/chiarimenti.</w:t>
      </w:r>
    </w:p>
    <w:p w14:paraId="772A77EA" w14:textId="77777777" w:rsidR="00BC1FE8" w:rsidRDefault="00BC1FE8">
      <w:pPr>
        <w:spacing w:after="0" w:line="276" w:lineRule="auto"/>
        <w:jc w:val="both"/>
        <w:rPr>
          <w:rFonts w:ascii="Times New Roman" w:hAnsi="Times New Roman" w:cs="Times New Roman"/>
          <w:sz w:val="24"/>
          <w:szCs w:val="24"/>
        </w:rPr>
      </w:pPr>
    </w:p>
    <w:p w14:paraId="3347313D"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Art. 11 - Trattamento dei dati personali </w:t>
      </w:r>
    </w:p>
    <w:p w14:paraId="4D38B3EC"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Tutti i dati personali di cui il Soggetto Proponente venga in possesso in occasione del presente procedimento verranno trattati nel rispetto del D.lgs. n. 196 del 30 giugno 2003. </w:t>
      </w:r>
    </w:p>
    <w:p w14:paraId="135B3882" w14:textId="77777777" w:rsidR="00BC1FE8" w:rsidRDefault="00BC1FE8">
      <w:pPr>
        <w:spacing w:after="0" w:line="276" w:lineRule="auto"/>
        <w:jc w:val="both"/>
        <w:rPr>
          <w:rFonts w:ascii="Times New Roman" w:hAnsi="Times New Roman" w:cs="Times New Roman"/>
          <w:b/>
          <w:bCs/>
          <w:sz w:val="24"/>
          <w:szCs w:val="24"/>
        </w:rPr>
      </w:pPr>
    </w:p>
    <w:p w14:paraId="2D93898D"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Art. 12 - Responsabile del procedimento </w:t>
      </w:r>
    </w:p>
    <w:p w14:paraId="1010B427"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Il Responsabile del Procedimento è individuato nel Dirigente dott. Salvatore De Francesco, presso il Palazzo della Cultura “Antonello da Messina”, Viale Boccetta 343 – 98122 Messina, +39 090 7721, protocollo@pec.comune.messina.it.</w:t>
      </w:r>
    </w:p>
    <w:p w14:paraId="6BDBEC0B"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EFB64D2"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Art. 13 - Norme cautelative </w:t>
      </w:r>
    </w:p>
    <w:p w14:paraId="3D57ABD3"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Il presente Avviso viene diramato per individuare soggetti affidabili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idonei per l’ideazione di una proposta progettuale finalizzata alla partecipazione all’Avviso Pubblico in oggetto e qualora ammesso al finanziamento alla co-gestione delle attività progettuali.</w:t>
      </w:r>
    </w:p>
    <w:p w14:paraId="676787E7"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Il Comune si riserva il diritto, senza che possano essere sollevate obiezioni o eccepiti diritti di sorta, di sospendere e/o annullare la procedura per circostanze sopravvenute e/o per propria decisione </w:t>
      </w:r>
      <w:r>
        <w:rPr>
          <w:rFonts w:ascii="Times New Roman" w:hAnsi="Times New Roman" w:cs="Times New Roman"/>
          <w:sz w:val="24"/>
          <w:szCs w:val="24"/>
        </w:rPr>
        <w:lastRenderedPageBreak/>
        <w:t xml:space="preserve">discrezionale ed insindacabile, in questo caso non sarà riconosciuto alcun compenso e/o corrispettivo, a qualsiasi titolo, per il lavoro svolto dai soggetti partecipanti e per le spese eventualmente sostenute. </w:t>
      </w:r>
    </w:p>
    <w:p w14:paraId="09D5A959"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Il presente avviso non comporta, in ogni caso, alcun accordo di natura economica. </w:t>
      </w:r>
    </w:p>
    <w:p w14:paraId="64CE7B8B" w14:textId="77777777" w:rsidR="00BC1FE8" w:rsidRDefault="00BC1FE8">
      <w:pPr>
        <w:spacing w:after="0" w:line="276" w:lineRule="auto"/>
        <w:jc w:val="both"/>
        <w:rPr>
          <w:rFonts w:ascii="Times New Roman" w:hAnsi="Times New Roman" w:cs="Times New Roman"/>
          <w:sz w:val="24"/>
          <w:szCs w:val="24"/>
        </w:rPr>
      </w:pPr>
    </w:p>
    <w:p w14:paraId="606676E2" w14:textId="77777777" w:rsidR="00BC1FE8" w:rsidRDefault="00000000">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Art. 14 - Trattamento dei dati </w:t>
      </w:r>
    </w:p>
    <w:p w14:paraId="55EBB1D0"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Ai sensi e per gli effetti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101/2018 e del Regolamento UE 679/2016, si informa che i dati forniti saranno trattati dall’Amministrazione, anche in forma aggregata, con o senza l’ausilio di strumenti informatici, esclusivamente per le finalità connesse alla presente procedura. </w:t>
      </w:r>
    </w:p>
    <w:p w14:paraId="4E11601D" w14:textId="77777777" w:rsidR="00BC1FE8" w:rsidRDefault="0000000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Con la sottoscrizione e l’invio della manifestazione di interesse gli Enti aderenti esprimono il loro consenso al suddetto trattamento.</w:t>
      </w:r>
    </w:p>
    <w:p w14:paraId="0BA1136D" w14:textId="77777777" w:rsidR="00BC1FE8" w:rsidRDefault="00BC1FE8">
      <w:pPr>
        <w:spacing w:after="0" w:line="276" w:lineRule="auto"/>
        <w:jc w:val="both"/>
        <w:rPr>
          <w:rFonts w:ascii="Times New Roman" w:hAnsi="Times New Roman" w:cs="Times New Roman"/>
          <w:sz w:val="24"/>
          <w:szCs w:val="24"/>
        </w:rPr>
      </w:pPr>
    </w:p>
    <w:p w14:paraId="3D72FCBD" w14:textId="77777777" w:rsidR="00BC1FE8" w:rsidRDefault="00BC1FE8">
      <w:pPr>
        <w:spacing w:after="0" w:line="276" w:lineRule="auto"/>
        <w:jc w:val="both"/>
        <w:rPr>
          <w:rFonts w:ascii="Times New Roman" w:hAnsi="Times New Roman" w:cs="Times New Roman"/>
          <w:sz w:val="24"/>
          <w:szCs w:val="24"/>
        </w:rPr>
      </w:pPr>
    </w:p>
    <w:p w14:paraId="7F56A4B7" w14:textId="77777777" w:rsidR="00BC1FE8" w:rsidRDefault="00000000">
      <w:pPr>
        <w:spacing w:after="0" w:line="276" w:lineRule="auto"/>
        <w:ind w:left="7088"/>
        <w:jc w:val="center"/>
        <w:rPr>
          <w:rFonts w:ascii="Times New Roman" w:hAnsi="Times New Roman" w:cs="Times New Roman"/>
          <w:sz w:val="24"/>
          <w:szCs w:val="24"/>
        </w:rPr>
      </w:pPr>
      <w:r>
        <w:rPr>
          <w:rFonts w:ascii="Times New Roman" w:hAnsi="Times New Roman" w:cs="Times New Roman"/>
          <w:sz w:val="24"/>
          <w:szCs w:val="24"/>
        </w:rPr>
        <w:t>F.to</w:t>
      </w:r>
    </w:p>
    <w:p w14:paraId="39F9FA51" w14:textId="77777777" w:rsidR="00BC1FE8" w:rsidRDefault="00000000">
      <w:pPr>
        <w:spacing w:after="0" w:line="276" w:lineRule="auto"/>
        <w:ind w:left="7088"/>
        <w:jc w:val="center"/>
        <w:rPr>
          <w:rFonts w:ascii="Times New Roman" w:hAnsi="Times New Roman" w:cs="Times New Roman"/>
          <w:sz w:val="24"/>
          <w:szCs w:val="24"/>
        </w:rPr>
      </w:pPr>
      <w:r>
        <w:rPr>
          <w:rFonts w:ascii="Times New Roman" w:hAnsi="Times New Roman" w:cs="Times New Roman"/>
          <w:sz w:val="24"/>
          <w:szCs w:val="24"/>
        </w:rPr>
        <w:t>Salvatore De Francesco</w:t>
      </w:r>
    </w:p>
    <w:p w14:paraId="4604B663" w14:textId="77777777" w:rsidR="00BC1FE8" w:rsidRDefault="00000000">
      <w:pPr>
        <w:spacing w:after="0" w:line="276" w:lineRule="auto"/>
        <w:ind w:left="7088"/>
        <w:jc w:val="center"/>
        <w:rPr>
          <w:rFonts w:ascii="Times New Roman" w:hAnsi="Times New Roman" w:cs="Times New Roman"/>
          <w:sz w:val="24"/>
          <w:szCs w:val="24"/>
        </w:rPr>
      </w:pPr>
      <w:r>
        <w:rPr>
          <w:rFonts w:ascii="Times New Roman" w:hAnsi="Times New Roman" w:cs="Times New Roman"/>
          <w:sz w:val="24"/>
          <w:szCs w:val="24"/>
        </w:rPr>
        <w:t>Il Dirigente</w:t>
      </w:r>
    </w:p>
    <w:p w14:paraId="3DD5E050" w14:textId="77777777" w:rsidR="00BC1FE8" w:rsidRDefault="00BC1FE8">
      <w:pPr>
        <w:spacing w:after="0" w:line="276" w:lineRule="auto"/>
        <w:jc w:val="both"/>
        <w:rPr>
          <w:rFonts w:ascii="Times New Roman" w:hAnsi="Times New Roman" w:cs="Times New Roman"/>
          <w:sz w:val="24"/>
          <w:szCs w:val="24"/>
        </w:rPr>
      </w:pPr>
    </w:p>
    <w:p w14:paraId="510B2990" w14:textId="77777777" w:rsidR="00BC1FE8" w:rsidRDefault="00BC1FE8">
      <w:pPr>
        <w:spacing w:after="0" w:line="276" w:lineRule="auto"/>
        <w:jc w:val="both"/>
        <w:rPr>
          <w:rFonts w:ascii="Times New Roman" w:hAnsi="Times New Roman" w:cs="Times New Roman"/>
          <w:sz w:val="24"/>
          <w:szCs w:val="24"/>
        </w:rPr>
      </w:pPr>
    </w:p>
    <w:sectPr w:rsidR="00BC1FE8">
      <w:headerReference w:type="default" r:id="rId8"/>
      <w:footerReference w:type="default" r:id="rId9"/>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5C3ED" w14:textId="77777777" w:rsidR="0042049A" w:rsidRDefault="0042049A">
      <w:pPr>
        <w:spacing w:after="0" w:line="240" w:lineRule="auto"/>
      </w:pPr>
      <w:r>
        <w:separator/>
      </w:r>
    </w:p>
  </w:endnote>
  <w:endnote w:type="continuationSeparator" w:id="0">
    <w:p w14:paraId="4B0F7904" w14:textId="77777777" w:rsidR="0042049A" w:rsidRDefault="00420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87E1D" w14:textId="77777777" w:rsidR="00BC1FE8" w:rsidRDefault="00BC1FE8">
    <w:pPr>
      <w:pStyle w:val="Pidipagina"/>
      <w:jc w:val="center"/>
      <w:rPr>
        <w:rFonts w:ascii="Times New Roman" w:hAnsi="Times New Roman" w:cs="Times New Roman"/>
        <w:sz w:val="20"/>
        <w:szCs w:val="20"/>
      </w:rPr>
    </w:pPr>
  </w:p>
  <w:p w14:paraId="219AE7AB" w14:textId="77777777" w:rsidR="00BC1FE8" w:rsidRDefault="00000000">
    <w:pPr>
      <w:pStyle w:val="Pidipagina"/>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w:t>
    </w:r>
    <w:r>
      <w:rPr>
        <w:rFonts w:ascii="Times New Roman" w:hAnsi="Times New Roman" w:cs="Times New Roman"/>
        <w:sz w:val="20"/>
        <w:szCs w:val="20"/>
      </w:rPr>
      <w:br/>
      <w:t>Comune di Messina - C.F. 00080270838</w:t>
    </w:r>
  </w:p>
  <w:p w14:paraId="4EB64963" w14:textId="77777777" w:rsidR="00BC1FE8" w:rsidRDefault="00000000">
    <w:pPr>
      <w:pStyle w:val="Pidipagina"/>
      <w:jc w:val="center"/>
      <w:rPr>
        <w:rFonts w:ascii="Times New Roman" w:hAnsi="Times New Roman" w:cs="Times New Roman"/>
        <w:sz w:val="20"/>
        <w:szCs w:val="20"/>
      </w:rPr>
    </w:pPr>
    <w:r>
      <w:rPr>
        <w:rFonts w:ascii="Times New Roman" w:hAnsi="Times New Roman" w:cs="Times New Roman"/>
        <w:sz w:val="20"/>
        <w:szCs w:val="20"/>
      </w:rPr>
      <w:t xml:space="preserve">Palazzo della Cultura “Antonello da Messina” </w:t>
    </w:r>
  </w:p>
  <w:p w14:paraId="422A32A2" w14:textId="77777777" w:rsidR="00BC1FE8" w:rsidRDefault="00000000">
    <w:pPr>
      <w:pStyle w:val="Pidipagina"/>
      <w:jc w:val="center"/>
      <w:rPr>
        <w:rFonts w:ascii="Times New Roman" w:hAnsi="Times New Roman" w:cs="Times New Roman"/>
        <w:sz w:val="20"/>
        <w:szCs w:val="20"/>
      </w:rPr>
    </w:pPr>
    <w:r>
      <w:rPr>
        <w:rFonts w:ascii="Times New Roman" w:hAnsi="Times New Roman" w:cs="Times New Roman"/>
        <w:sz w:val="20"/>
        <w:szCs w:val="20"/>
      </w:rPr>
      <w:t>Viale Boccetta 343 – 98122 Messina</w:t>
    </w:r>
  </w:p>
  <w:p w14:paraId="67E53842" w14:textId="77777777" w:rsidR="00BC1FE8" w:rsidRDefault="00000000">
    <w:pPr>
      <w:pStyle w:val="Pidipagina"/>
      <w:jc w:val="center"/>
      <w:rPr>
        <w:rFonts w:ascii="Times New Roman" w:hAnsi="Times New Roman" w:cs="Times New Roman"/>
      </w:rPr>
    </w:pPr>
    <w:r>
      <w:rPr>
        <w:rFonts w:ascii="Times New Roman" w:hAnsi="Times New Roman" w:cs="Times New Roman"/>
        <w:sz w:val="20"/>
        <w:szCs w:val="20"/>
      </w:rPr>
      <w:t>+39 090 7721 - protocollo@pec.comune.messina.it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AE108" w14:textId="77777777" w:rsidR="0042049A" w:rsidRDefault="0042049A">
      <w:pPr>
        <w:spacing w:after="0" w:line="240" w:lineRule="auto"/>
      </w:pPr>
      <w:r>
        <w:separator/>
      </w:r>
    </w:p>
  </w:footnote>
  <w:footnote w:type="continuationSeparator" w:id="0">
    <w:p w14:paraId="451DB651" w14:textId="77777777" w:rsidR="0042049A" w:rsidRDefault="00420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4747A" w14:textId="77777777" w:rsidR="00BC1FE8" w:rsidRDefault="00000000">
    <w:pPr>
      <w:pStyle w:val="Intestazione"/>
      <w:spacing w:line="276" w:lineRule="auto"/>
      <w:jc w:val="center"/>
      <w:rPr>
        <w:rFonts w:ascii="Times New Roman" w:hAnsi="Times New Roman" w:cs="Times New Roman"/>
        <w:sz w:val="40"/>
        <w:szCs w:val="40"/>
      </w:rPr>
    </w:pPr>
    <w:r>
      <w:rPr>
        <w:noProof/>
      </w:rPr>
      <w:drawing>
        <wp:inline distT="0" distB="0" distL="0" distR="0" wp14:anchorId="308FE72E" wp14:editId="1BA48B6E">
          <wp:extent cx="765175" cy="1153795"/>
          <wp:effectExtent l="0" t="0" r="0" b="0"/>
          <wp:docPr id="1" name="Immagine1" descr="Immagine che contiene cresta, simbolo, emblema, cor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Immagine che contiene cresta, simbolo, emblema, corona&#10;&#10;Descrizione generata automaticamente"/>
                  <pic:cNvPicPr>
                    <a:picLocks noChangeAspect="1" noChangeArrowheads="1"/>
                  </pic:cNvPicPr>
                </pic:nvPicPr>
                <pic:blipFill>
                  <a:blip r:embed="rId1"/>
                  <a:srcRect l="-57" t="-38" r="-57" b="-38"/>
                  <a:stretch>
                    <a:fillRect/>
                  </a:stretch>
                </pic:blipFill>
                <pic:spPr bwMode="auto">
                  <a:xfrm>
                    <a:off x="0" y="0"/>
                    <a:ext cx="765175" cy="1153795"/>
                  </a:xfrm>
                  <a:prstGeom prst="rect">
                    <a:avLst/>
                  </a:prstGeom>
                </pic:spPr>
              </pic:pic>
            </a:graphicData>
          </a:graphic>
        </wp:inline>
      </w:drawing>
    </w:r>
  </w:p>
  <w:p w14:paraId="77650D5C" w14:textId="77777777" w:rsidR="00BC1FE8" w:rsidRDefault="00000000">
    <w:pPr>
      <w:pStyle w:val="Titolo"/>
      <w:spacing w:after="0" w:line="276" w:lineRule="auto"/>
      <w:jc w:val="center"/>
      <w:rPr>
        <w:rFonts w:ascii="Times New Roman" w:hAnsi="Times New Roman" w:cs="Times New Roman"/>
        <w:b/>
        <w:bCs/>
        <w:sz w:val="44"/>
        <w:szCs w:val="44"/>
      </w:rPr>
    </w:pPr>
    <w:r>
      <w:rPr>
        <w:rFonts w:ascii="Times New Roman" w:hAnsi="Times New Roman" w:cs="Times New Roman"/>
        <w:b/>
        <w:bCs/>
        <w:sz w:val="44"/>
        <w:szCs w:val="44"/>
      </w:rPr>
      <w:t>CITTA’ DI MESSINA</w:t>
    </w:r>
  </w:p>
  <w:p w14:paraId="7ABE8698" w14:textId="77777777" w:rsidR="00BC1FE8" w:rsidRDefault="00000000">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DIPARTIMENTO</w:t>
    </w:r>
  </w:p>
  <w:p w14:paraId="7A3E6D53" w14:textId="77777777" w:rsidR="00BC1FE8" w:rsidRDefault="00000000">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Servizi alla Persona e alle Imprese</w:t>
    </w:r>
  </w:p>
  <w:p w14:paraId="47F50FF3" w14:textId="77777777" w:rsidR="00BC1FE8" w:rsidRDefault="00BC1FE8">
    <w:pPr>
      <w:spacing w:after="0" w:line="276" w:lineRule="auto"/>
      <w:jc w:val="center"/>
      <w:rPr>
        <w:rFonts w:ascii="Times New Roman" w:hAnsi="Times New Roman" w:cs="Times New Roman"/>
        <w:b/>
        <w:bCs/>
        <w:sz w:val="28"/>
        <w:szCs w:val="28"/>
      </w:rPr>
    </w:pPr>
    <w:bookmarkStart w:id="1" w:name="__DdeLink__11526_4046094886"/>
    <w:bookmarkEnd w:id="1"/>
  </w:p>
  <w:p w14:paraId="1F71AE6D" w14:textId="77777777" w:rsidR="00BC1FE8" w:rsidRDefault="00BC1FE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3D59"/>
    <w:multiLevelType w:val="multilevel"/>
    <w:tmpl w:val="77F69A58"/>
    <w:lvl w:ilvl="0">
      <w:start w:val="6"/>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6C1463D"/>
    <w:multiLevelType w:val="multilevel"/>
    <w:tmpl w:val="CF941F2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08E62110"/>
    <w:multiLevelType w:val="multilevel"/>
    <w:tmpl w:val="56A2EC5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9FB22F3"/>
    <w:multiLevelType w:val="multilevel"/>
    <w:tmpl w:val="1A3CF7D2"/>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A9A5B78"/>
    <w:multiLevelType w:val="multilevel"/>
    <w:tmpl w:val="9B9C52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AC37B5F"/>
    <w:multiLevelType w:val="multilevel"/>
    <w:tmpl w:val="82600EB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0C47591"/>
    <w:multiLevelType w:val="multilevel"/>
    <w:tmpl w:val="059ECB0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17D87279"/>
    <w:multiLevelType w:val="multilevel"/>
    <w:tmpl w:val="A06261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7FF35A5"/>
    <w:multiLevelType w:val="multilevel"/>
    <w:tmpl w:val="7708DB08"/>
    <w:lvl w:ilvl="0">
      <w:start w:val="1"/>
      <w:numFmt w:val="upp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8536A82"/>
    <w:multiLevelType w:val="multilevel"/>
    <w:tmpl w:val="7EEC9D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D68529E"/>
    <w:multiLevelType w:val="multilevel"/>
    <w:tmpl w:val="91C0F3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040669B"/>
    <w:multiLevelType w:val="multilevel"/>
    <w:tmpl w:val="39A02C84"/>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20A17D34"/>
    <w:multiLevelType w:val="multilevel"/>
    <w:tmpl w:val="F2A43FF4"/>
    <w:lvl w:ilvl="0">
      <w:start w:val="1"/>
      <w:numFmt w:val="upperRoman"/>
      <w:lvlText w:val="%1."/>
      <w:lvlJc w:val="right"/>
      <w:pPr>
        <w:tabs>
          <w:tab w:val="num" w:pos="0"/>
        </w:tabs>
        <w:ind w:left="2160" w:hanging="360"/>
      </w:p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3" w15:restartNumberingAfterBreak="0">
    <w:nsid w:val="263A33BC"/>
    <w:multiLevelType w:val="multilevel"/>
    <w:tmpl w:val="D94CF6BE"/>
    <w:lvl w:ilvl="0">
      <w:start w:val="3"/>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14" w15:restartNumberingAfterBreak="0">
    <w:nsid w:val="26745F57"/>
    <w:multiLevelType w:val="multilevel"/>
    <w:tmpl w:val="C7ACB8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3ACA091E"/>
    <w:multiLevelType w:val="multilevel"/>
    <w:tmpl w:val="F5F4143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B480B05"/>
    <w:multiLevelType w:val="multilevel"/>
    <w:tmpl w:val="F9C226C8"/>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7" w15:restartNumberingAfterBreak="0">
    <w:nsid w:val="3FA132F1"/>
    <w:multiLevelType w:val="multilevel"/>
    <w:tmpl w:val="29EC89F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2160483"/>
    <w:multiLevelType w:val="multilevel"/>
    <w:tmpl w:val="669CDAE4"/>
    <w:lvl w:ilvl="0">
      <w:start w:val="7"/>
      <w:numFmt w:val="decimal"/>
      <w:lvlText w:val="%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0F0462D"/>
    <w:multiLevelType w:val="multilevel"/>
    <w:tmpl w:val="E95E4A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CFE1E86"/>
    <w:multiLevelType w:val="multilevel"/>
    <w:tmpl w:val="8230DAE4"/>
    <w:lvl w:ilvl="0">
      <w:start w:val="7"/>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6F6F3AEC"/>
    <w:multiLevelType w:val="multilevel"/>
    <w:tmpl w:val="7A3CAB60"/>
    <w:lvl w:ilvl="0">
      <w:start w:val="1"/>
      <w:numFmt w:val="bullet"/>
      <w:lvlText w:val=""/>
      <w:lvlJc w:val="left"/>
      <w:pPr>
        <w:tabs>
          <w:tab w:val="num" w:pos="0"/>
        </w:tabs>
        <w:ind w:left="786" w:hanging="360"/>
      </w:pPr>
      <w:rPr>
        <w:rFonts w:ascii="Wingdings" w:hAnsi="Wingdings" w:cs="Wingdings"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22" w15:restartNumberingAfterBreak="0">
    <w:nsid w:val="6F747F42"/>
    <w:multiLevelType w:val="multilevel"/>
    <w:tmpl w:val="A05ECD9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3" w15:restartNumberingAfterBreak="0">
    <w:nsid w:val="6F921379"/>
    <w:multiLevelType w:val="multilevel"/>
    <w:tmpl w:val="60AAE8CA"/>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4" w15:restartNumberingAfterBreak="0">
    <w:nsid w:val="714C5159"/>
    <w:multiLevelType w:val="multilevel"/>
    <w:tmpl w:val="136A0BB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5" w15:restartNumberingAfterBreak="0">
    <w:nsid w:val="721B491B"/>
    <w:multiLevelType w:val="multilevel"/>
    <w:tmpl w:val="8AAC6A32"/>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15:restartNumberingAfterBreak="0">
    <w:nsid w:val="75DB1A86"/>
    <w:multiLevelType w:val="multilevel"/>
    <w:tmpl w:val="9F028D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D7121B1"/>
    <w:multiLevelType w:val="multilevel"/>
    <w:tmpl w:val="9A08C014"/>
    <w:lvl w:ilvl="0">
      <w:start w:val="1"/>
      <w:numFmt w:val="upperRoman"/>
      <w:lvlText w:val="%1."/>
      <w:lvlJc w:val="right"/>
      <w:pPr>
        <w:tabs>
          <w:tab w:val="num" w:pos="0"/>
        </w:tabs>
        <w:ind w:left="108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num w:numId="1" w16cid:durableId="574708517">
    <w:abstractNumId w:val="9"/>
  </w:num>
  <w:num w:numId="2" w16cid:durableId="806974390">
    <w:abstractNumId w:val="22"/>
  </w:num>
  <w:num w:numId="3" w16cid:durableId="2145467682">
    <w:abstractNumId w:val="19"/>
  </w:num>
  <w:num w:numId="4" w16cid:durableId="841090527">
    <w:abstractNumId w:val="10"/>
  </w:num>
  <w:num w:numId="5" w16cid:durableId="1923296840">
    <w:abstractNumId w:val="24"/>
  </w:num>
  <w:num w:numId="6" w16cid:durableId="539585078">
    <w:abstractNumId w:val="11"/>
  </w:num>
  <w:num w:numId="7" w16cid:durableId="430786795">
    <w:abstractNumId w:val="13"/>
  </w:num>
  <w:num w:numId="8" w16cid:durableId="1678463623">
    <w:abstractNumId w:val="17"/>
  </w:num>
  <w:num w:numId="9" w16cid:durableId="2011103781">
    <w:abstractNumId w:val="3"/>
  </w:num>
  <w:num w:numId="10" w16cid:durableId="727343366">
    <w:abstractNumId w:val="14"/>
  </w:num>
  <w:num w:numId="11" w16cid:durableId="1117065324">
    <w:abstractNumId w:val="15"/>
  </w:num>
  <w:num w:numId="12" w16cid:durableId="1816528159">
    <w:abstractNumId w:val="25"/>
  </w:num>
  <w:num w:numId="13" w16cid:durableId="454832174">
    <w:abstractNumId w:val="1"/>
  </w:num>
  <w:num w:numId="14" w16cid:durableId="1198280913">
    <w:abstractNumId w:val="7"/>
  </w:num>
  <w:num w:numId="15" w16cid:durableId="1530944815">
    <w:abstractNumId w:val="16"/>
  </w:num>
  <w:num w:numId="16" w16cid:durableId="1395467590">
    <w:abstractNumId w:val="4"/>
  </w:num>
  <w:num w:numId="17" w16cid:durableId="47344343">
    <w:abstractNumId w:val="18"/>
  </w:num>
  <w:num w:numId="18" w16cid:durableId="1097600633">
    <w:abstractNumId w:val="6"/>
  </w:num>
  <w:num w:numId="19" w16cid:durableId="988442086">
    <w:abstractNumId w:val="20"/>
  </w:num>
  <w:num w:numId="20" w16cid:durableId="389693138">
    <w:abstractNumId w:val="23"/>
  </w:num>
  <w:num w:numId="21" w16cid:durableId="1034310589">
    <w:abstractNumId w:val="8"/>
  </w:num>
  <w:num w:numId="22" w16cid:durableId="619916794">
    <w:abstractNumId w:val="12"/>
  </w:num>
  <w:num w:numId="23" w16cid:durableId="52392346">
    <w:abstractNumId w:val="5"/>
  </w:num>
  <w:num w:numId="24" w16cid:durableId="166480816">
    <w:abstractNumId w:val="2"/>
  </w:num>
  <w:num w:numId="25" w16cid:durableId="1905749169">
    <w:abstractNumId w:val="27"/>
  </w:num>
  <w:num w:numId="26" w16cid:durableId="1833255349">
    <w:abstractNumId w:val="0"/>
  </w:num>
  <w:num w:numId="27" w16cid:durableId="1910311542">
    <w:abstractNumId w:val="21"/>
  </w:num>
  <w:num w:numId="28" w16cid:durableId="8622098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E8"/>
    <w:rsid w:val="0042049A"/>
    <w:rsid w:val="00BC1FE8"/>
    <w:rsid w:val="00BE79AF"/>
    <w:rsid w:val="00EA0B6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7D89"/>
  <w15:docId w15:val="{08102F1B-B95A-4A97-99D7-C998B940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Normale"/>
    <w:next w:val="Normale"/>
    <w:link w:val="Titolo1Carattere"/>
    <w:uiPriority w:val="9"/>
    <w:qFormat/>
    <w:rsid w:val="003C10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C10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C10E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C10E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C10E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C10E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C10E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C10E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C10E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3C10E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qFormat/>
    <w:rsid w:val="003C10E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qFormat/>
    <w:rsid w:val="003C10E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qFormat/>
    <w:rsid w:val="003C10E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3C10E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3C10E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3C10E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3C10E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3C10E7"/>
    <w:rPr>
      <w:rFonts w:eastAsiaTheme="majorEastAsia" w:cstheme="majorBidi"/>
      <w:color w:val="272727" w:themeColor="text1" w:themeTint="D8"/>
    </w:rPr>
  </w:style>
  <w:style w:type="character" w:customStyle="1" w:styleId="TitoloCarattere">
    <w:name w:val="Titolo Carattere"/>
    <w:basedOn w:val="Carpredefinitoparagrafo"/>
    <w:link w:val="Titolo"/>
    <w:qFormat/>
    <w:rsid w:val="003C10E7"/>
    <w:rPr>
      <w:rFonts w:asciiTheme="majorHAnsi" w:eastAsiaTheme="majorEastAsia" w:hAnsiTheme="majorHAnsi" w:cstheme="majorBidi"/>
      <w:spacing w:val="-10"/>
      <w:kern w:val="2"/>
      <w:sz w:val="56"/>
      <w:szCs w:val="56"/>
    </w:rPr>
  </w:style>
  <w:style w:type="character" w:customStyle="1" w:styleId="SottotitoloCarattere">
    <w:name w:val="Sottotitolo Carattere"/>
    <w:basedOn w:val="Carpredefinitoparagrafo"/>
    <w:link w:val="Sottotitolo"/>
    <w:uiPriority w:val="11"/>
    <w:qFormat/>
    <w:rsid w:val="003C10E7"/>
    <w:rPr>
      <w:rFonts w:eastAsiaTheme="majorEastAsia" w:cstheme="majorBidi"/>
      <w:color w:val="595959" w:themeColor="text1" w:themeTint="A6"/>
      <w:spacing w:val="15"/>
      <w:sz w:val="28"/>
      <w:szCs w:val="28"/>
    </w:rPr>
  </w:style>
  <w:style w:type="character" w:customStyle="1" w:styleId="CitazioneCarattere">
    <w:name w:val="Citazione Carattere"/>
    <w:basedOn w:val="Carpredefinitoparagrafo"/>
    <w:link w:val="Citazione"/>
    <w:uiPriority w:val="29"/>
    <w:qFormat/>
    <w:rsid w:val="003C10E7"/>
    <w:rPr>
      <w:i/>
      <w:iCs/>
      <w:color w:val="404040" w:themeColor="text1" w:themeTint="BF"/>
    </w:rPr>
  </w:style>
  <w:style w:type="character" w:styleId="Enfasiintensa">
    <w:name w:val="Intense Emphasis"/>
    <w:basedOn w:val="Carpredefinitoparagrafo"/>
    <w:uiPriority w:val="21"/>
    <w:qFormat/>
    <w:rsid w:val="003C10E7"/>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3C10E7"/>
    <w:rPr>
      <w:i/>
      <w:iCs/>
      <w:color w:val="0F4761" w:themeColor="accent1" w:themeShade="BF"/>
    </w:rPr>
  </w:style>
  <w:style w:type="character" w:styleId="Riferimentointenso">
    <w:name w:val="Intense Reference"/>
    <w:basedOn w:val="Carpredefinitoparagrafo"/>
    <w:uiPriority w:val="32"/>
    <w:qFormat/>
    <w:rsid w:val="003C10E7"/>
    <w:rPr>
      <w:b/>
      <w:bCs/>
      <w:smallCaps/>
      <w:color w:val="0F4761" w:themeColor="accent1" w:themeShade="BF"/>
      <w:spacing w:val="5"/>
    </w:rPr>
  </w:style>
  <w:style w:type="character" w:customStyle="1" w:styleId="IntestazioneCarattere">
    <w:name w:val="Intestazione Carattere"/>
    <w:basedOn w:val="Carpredefinitoparagrafo"/>
    <w:link w:val="Intestazione"/>
    <w:uiPriority w:val="99"/>
    <w:qFormat/>
    <w:rsid w:val="00E8761A"/>
  </w:style>
  <w:style w:type="character" w:customStyle="1" w:styleId="PidipaginaCarattere">
    <w:name w:val="Piè di pagina Carattere"/>
    <w:basedOn w:val="Carpredefinitoparagrafo"/>
    <w:link w:val="Pidipagina"/>
    <w:uiPriority w:val="99"/>
    <w:qFormat/>
    <w:rsid w:val="00E8761A"/>
  </w:style>
  <w:style w:type="character" w:customStyle="1" w:styleId="CollegamentoInternet">
    <w:name w:val="Collegamento Internet"/>
    <w:basedOn w:val="Carpredefinitoparagrafo"/>
    <w:uiPriority w:val="99"/>
    <w:unhideWhenUsed/>
    <w:rsid w:val="00953796"/>
    <w:rPr>
      <w:color w:val="467886" w:themeColor="hyperlink"/>
      <w:u w:val="single"/>
    </w:rPr>
  </w:style>
  <w:style w:type="character" w:styleId="Menzionenonrisolta">
    <w:name w:val="Unresolved Mention"/>
    <w:basedOn w:val="Carpredefinitoparagrafo"/>
    <w:uiPriority w:val="99"/>
    <w:semiHidden/>
    <w:unhideWhenUsed/>
    <w:qFormat/>
    <w:rsid w:val="00953796"/>
    <w:rPr>
      <w:color w:val="605E5C"/>
      <w:shd w:val="clear" w:color="auto" w:fill="E1DFDD"/>
    </w:rPr>
  </w:style>
  <w:style w:type="paragraph" w:styleId="Titolo">
    <w:name w:val="Title"/>
    <w:basedOn w:val="Normale"/>
    <w:next w:val="Corpotesto"/>
    <w:link w:val="TitoloCarattere"/>
    <w:qFormat/>
    <w:rsid w:val="003C10E7"/>
    <w:pPr>
      <w:spacing w:after="80" w:line="240" w:lineRule="auto"/>
      <w:contextualSpacing/>
    </w:pPr>
    <w:rPr>
      <w:rFonts w:asciiTheme="majorHAnsi" w:eastAsiaTheme="majorEastAsia" w:hAnsiTheme="majorHAnsi" w:cstheme="majorBidi"/>
      <w:spacing w:val="-10"/>
      <w:sz w:val="56"/>
      <w:szCs w:val="56"/>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Sottotitolo">
    <w:name w:val="Subtitle"/>
    <w:basedOn w:val="Normale"/>
    <w:next w:val="Normale"/>
    <w:link w:val="SottotitoloCarattere"/>
    <w:uiPriority w:val="11"/>
    <w:qFormat/>
    <w:rsid w:val="003C10E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C10E7"/>
    <w:pPr>
      <w:spacing w:before="160"/>
      <w:jc w:val="center"/>
    </w:pPr>
    <w:rPr>
      <w:i/>
      <w:iCs/>
      <w:color w:val="404040" w:themeColor="text1" w:themeTint="BF"/>
    </w:rPr>
  </w:style>
  <w:style w:type="paragraph" w:styleId="Paragrafoelenco">
    <w:name w:val="List Paragraph"/>
    <w:basedOn w:val="Normale"/>
    <w:uiPriority w:val="34"/>
    <w:qFormat/>
    <w:rsid w:val="003C10E7"/>
    <w:pPr>
      <w:ind w:left="720"/>
      <w:contextualSpacing/>
    </w:pPr>
  </w:style>
  <w:style w:type="paragraph" w:styleId="Citazioneintensa">
    <w:name w:val="Intense Quote"/>
    <w:basedOn w:val="Normale"/>
    <w:next w:val="Normale"/>
    <w:link w:val="CitazioneintensaCarattere"/>
    <w:uiPriority w:val="30"/>
    <w:qFormat/>
    <w:rsid w:val="003C10E7"/>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E8761A"/>
    <w:pPr>
      <w:tabs>
        <w:tab w:val="center" w:pos="4819"/>
        <w:tab w:val="right" w:pos="9638"/>
      </w:tabs>
      <w:spacing w:after="0" w:line="240" w:lineRule="auto"/>
    </w:pPr>
  </w:style>
  <w:style w:type="paragraph" w:styleId="Pidipagina">
    <w:name w:val="footer"/>
    <w:basedOn w:val="Normale"/>
    <w:link w:val="PidipaginaCarattere"/>
    <w:uiPriority w:val="99"/>
    <w:unhideWhenUsed/>
    <w:rsid w:val="00E8761A"/>
    <w:pPr>
      <w:tabs>
        <w:tab w:val="center" w:pos="4819"/>
        <w:tab w:val="right" w:pos="9638"/>
      </w:tabs>
      <w:spacing w:after="0" w:line="240" w:lineRule="auto"/>
    </w:pPr>
  </w:style>
  <w:style w:type="paragraph" w:customStyle="1" w:styleId="Default">
    <w:name w:val="Default"/>
    <w:qFormat/>
    <w:rsid w:val="00953796"/>
    <w:rPr>
      <w:rFonts w:ascii="Calibri" w:eastAsia="Aptos" w:hAnsi="Calibri" w:cs="Calibri"/>
      <w:color w:val="000000"/>
      <w:kern w:val="0"/>
      <w:sz w:val="24"/>
      <w:szCs w:val="24"/>
    </w:rPr>
  </w:style>
  <w:style w:type="table" w:styleId="Grigliatabella">
    <w:name w:val="Table Grid"/>
    <w:basedOn w:val="Tabellanormale"/>
    <w:uiPriority w:val="39"/>
    <w:rsid w:val="00007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pec.comune.messi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5457</Words>
  <Characters>31110</Characters>
  <Application>Microsoft Office Word</Application>
  <DocSecurity>0</DocSecurity>
  <Lines>259</Lines>
  <Paragraphs>72</Paragraphs>
  <ScaleCrop>false</ScaleCrop>
  <Company>HP Inc.</Company>
  <LinksUpToDate>false</LinksUpToDate>
  <CharactersWithSpaces>36495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Carmelo Lembo</dc:creator>
  <dc:description/>
  <cp:lastModifiedBy>Giuseppa D'arrigo</cp:lastModifiedBy>
  <cp:revision>2</cp:revision>
  <dcterms:created xsi:type="dcterms:W3CDTF">2024-10-02T07:09:00Z</dcterms:created>
  <dcterms:modified xsi:type="dcterms:W3CDTF">2024-10-02T07:09:00Z</dcterms:modified>
  <dc:language>it-IT</dc:language>
</cp:coreProperties>
</file>